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76034" w14:textId="49447021" w:rsidR="0079248D" w:rsidRPr="00D8587F" w:rsidRDefault="0079248D" w:rsidP="009C2C8A">
      <w:pPr>
        <w:spacing w:after="0" w:line="360" w:lineRule="auto"/>
        <w:jc w:val="center"/>
        <w:rPr>
          <w:rFonts w:ascii="Times New Roman" w:hAnsi="Times New Roman" w:cs="Times New Roman"/>
          <w:b/>
          <w:bCs/>
          <w:sz w:val="20"/>
          <w:szCs w:val="20"/>
        </w:rPr>
      </w:pPr>
      <w:r w:rsidRPr="00D8587F">
        <w:rPr>
          <w:rFonts w:ascii="Times New Roman" w:hAnsi="Times New Roman" w:cs="Times New Roman"/>
          <w:b/>
          <w:bCs/>
          <w:sz w:val="20"/>
          <w:szCs w:val="20"/>
        </w:rPr>
        <w:t>Supplementary information</w:t>
      </w:r>
    </w:p>
    <w:p w14:paraId="3265035C" w14:textId="32B7E3E0" w:rsidR="0079248D" w:rsidRPr="00D8587F" w:rsidRDefault="0079248D" w:rsidP="009C2C8A">
      <w:pPr>
        <w:spacing w:after="0" w:line="360" w:lineRule="auto"/>
        <w:jc w:val="center"/>
        <w:rPr>
          <w:rFonts w:ascii="Times New Roman" w:hAnsi="Times New Roman" w:cs="Times New Roman"/>
          <w:b/>
          <w:bCs/>
          <w:sz w:val="20"/>
          <w:szCs w:val="20"/>
        </w:rPr>
      </w:pPr>
      <w:r w:rsidRPr="00D8587F">
        <w:rPr>
          <w:rFonts w:ascii="Times New Roman" w:hAnsi="Times New Roman" w:cs="Times New Roman"/>
          <w:b/>
          <w:bCs/>
          <w:sz w:val="20"/>
          <w:szCs w:val="20"/>
        </w:rPr>
        <w:t>for</w:t>
      </w:r>
    </w:p>
    <w:p w14:paraId="5EEACBC8" w14:textId="2D26ADA1" w:rsidR="00114F9A" w:rsidRPr="00114F9A" w:rsidRDefault="00114F9A" w:rsidP="009C2C8A">
      <w:pPr>
        <w:spacing w:line="240" w:lineRule="auto"/>
        <w:jc w:val="center"/>
        <w:rPr>
          <w:rFonts w:ascii="Times New Roman" w:eastAsia="Times New Roman" w:hAnsi="Times New Roman" w:cs="Times New Roman"/>
          <w:b/>
          <w:bCs/>
          <w:sz w:val="28"/>
          <w:szCs w:val="28"/>
          <w14:ligatures w14:val="none"/>
        </w:rPr>
      </w:pPr>
      <w:bookmarkStart w:id="0" w:name="_Hlk221106331"/>
      <w:bookmarkEnd w:id="0"/>
      <w:r w:rsidRPr="00114F9A">
        <w:rPr>
          <w:rFonts w:ascii="Times New Roman" w:eastAsia="Times New Roman" w:hAnsi="Times New Roman" w:cs="Times New Roman"/>
          <w:b/>
          <w:bCs/>
          <w:sz w:val="28"/>
          <w:szCs w:val="28"/>
          <w14:ligatures w14:val="none"/>
        </w:rPr>
        <w:t>Nascent Eocene Indian Monsoons recorded in oyster shells from the western Indian margin</w:t>
      </w:r>
    </w:p>
    <w:p w14:paraId="70989F0E" w14:textId="3FDFBB80" w:rsidR="00114F9A" w:rsidRPr="00D96CCC" w:rsidRDefault="00114F9A" w:rsidP="009C2C8A">
      <w:pPr>
        <w:spacing w:line="360" w:lineRule="auto"/>
        <w:jc w:val="center"/>
        <w:rPr>
          <w:rFonts w:ascii="Times New Roman" w:eastAsia="Times New Roman" w:hAnsi="Times New Roman" w:cs="Times New Roman"/>
          <w:b/>
          <w:bCs/>
          <w:lang w:val="fr-FR"/>
          <w14:ligatures w14:val="none"/>
        </w:rPr>
      </w:pPr>
      <w:r w:rsidRPr="00D96CCC">
        <w:rPr>
          <w:rFonts w:ascii="Times New Roman" w:eastAsia="Times New Roman" w:hAnsi="Times New Roman" w:cs="Times New Roman"/>
          <w:b/>
          <w:bCs/>
          <w:lang w:val="fr-FR"/>
          <w14:ligatures w14:val="none"/>
        </w:rPr>
        <w:t>Aniket Mitra</w:t>
      </w:r>
      <w:r w:rsidRPr="00D96CCC">
        <w:rPr>
          <w:rFonts w:ascii="Times New Roman" w:eastAsia="Times New Roman" w:hAnsi="Times New Roman" w:cs="Times New Roman"/>
          <w:b/>
          <w:bCs/>
          <w:vertAlign w:val="superscript"/>
          <w:lang w:val="fr-FR"/>
          <w14:ligatures w14:val="none"/>
        </w:rPr>
        <w:t>1,2</w:t>
      </w:r>
      <w:r w:rsidRPr="00D96CCC">
        <w:rPr>
          <w:rFonts w:ascii="Times New Roman" w:eastAsia="Times New Roman" w:hAnsi="Times New Roman" w:cs="Times New Roman"/>
          <w:b/>
          <w:bCs/>
          <w:lang w:val="fr-FR"/>
          <w14:ligatures w14:val="none"/>
        </w:rPr>
        <w:t>, Steven Goderis</w:t>
      </w:r>
      <w:r w:rsidRPr="00D96CCC">
        <w:rPr>
          <w:rFonts w:ascii="Times New Roman" w:eastAsia="Times New Roman" w:hAnsi="Times New Roman" w:cs="Times New Roman"/>
          <w:b/>
          <w:bCs/>
          <w:vertAlign w:val="superscript"/>
          <w:lang w:val="fr-FR"/>
          <w14:ligatures w14:val="none"/>
        </w:rPr>
        <w:t>2</w:t>
      </w:r>
      <w:r w:rsidRPr="00D96CCC">
        <w:rPr>
          <w:rFonts w:ascii="Times New Roman" w:eastAsia="Times New Roman" w:hAnsi="Times New Roman" w:cs="Times New Roman"/>
          <w:b/>
          <w:bCs/>
          <w:lang w:val="fr-FR"/>
          <w14:ligatures w14:val="none"/>
        </w:rPr>
        <w:t>, Niels J. de Winter</w:t>
      </w:r>
      <w:r w:rsidRPr="00D96CCC">
        <w:rPr>
          <w:rFonts w:ascii="Times New Roman" w:eastAsia="Times New Roman" w:hAnsi="Times New Roman" w:cs="Times New Roman"/>
          <w:b/>
          <w:bCs/>
          <w:vertAlign w:val="superscript"/>
          <w:lang w:val="fr-FR"/>
          <w14:ligatures w14:val="none"/>
        </w:rPr>
        <w:t>2</w:t>
      </w:r>
      <w:r w:rsidRPr="00D96CCC">
        <w:rPr>
          <w:rFonts w:ascii="Times New Roman" w:eastAsia="Times New Roman" w:hAnsi="Times New Roman" w:cs="SimSun"/>
          <w:b/>
          <w:vertAlign w:val="superscript"/>
          <w:lang w:val="fr-FR"/>
          <w14:ligatures w14:val="none"/>
        </w:rPr>
        <w:t>,</w:t>
      </w:r>
      <w:r w:rsidRPr="00D96CCC">
        <w:rPr>
          <w:rFonts w:ascii="Times New Roman" w:eastAsia="Times New Roman" w:hAnsi="Times New Roman" w:cs="Times New Roman"/>
          <w:b/>
          <w:bCs/>
          <w:vertAlign w:val="superscript"/>
          <w:lang w:val="fr-FR"/>
          <w14:ligatures w14:val="none"/>
        </w:rPr>
        <w:t>3</w:t>
      </w:r>
      <w:r w:rsidRPr="00D96CCC">
        <w:rPr>
          <w:rFonts w:ascii="Times New Roman" w:eastAsia="Times New Roman" w:hAnsi="Times New Roman" w:cs="Times New Roman"/>
          <w:b/>
          <w:bCs/>
          <w:lang w:val="fr-FR"/>
          <w14:ligatures w14:val="none"/>
        </w:rPr>
        <w:t>, Michiel Baatsen</w:t>
      </w:r>
      <w:r w:rsidRPr="00D96CCC">
        <w:rPr>
          <w:rFonts w:ascii="Times New Roman" w:eastAsia="Times New Roman" w:hAnsi="Times New Roman" w:cs="Times New Roman"/>
          <w:b/>
          <w:bCs/>
          <w:vertAlign w:val="superscript"/>
          <w:lang w:val="fr-FR"/>
          <w14:ligatures w14:val="none"/>
        </w:rPr>
        <w:t>4</w:t>
      </w:r>
      <w:r w:rsidRPr="00D96CCC">
        <w:rPr>
          <w:rFonts w:ascii="Times New Roman" w:eastAsia="Times New Roman" w:hAnsi="Times New Roman" w:cs="Times New Roman"/>
          <w:b/>
          <w:bCs/>
          <w:lang w:val="fr-FR"/>
          <w14:ligatures w14:val="none"/>
        </w:rPr>
        <w:t>, Béatrice A. Ledésert</w:t>
      </w:r>
      <w:r w:rsidRPr="00D96CCC">
        <w:rPr>
          <w:rFonts w:ascii="Times New Roman" w:eastAsia="Times New Roman" w:hAnsi="Times New Roman" w:cs="Times New Roman"/>
          <w:b/>
          <w:bCs/>
          <w:vertAlign w:val="superscript"/>
          <w:lang w:val="fr-FR"/>
          <w14:ligatures w14:val="none"/>
        </w:rPr>
        <w:t>1</w:t>
      </w:r>
      <w:r w:rsidRPr="00D96CCC">
        <w:rPr>
          <w:rFonts w:ascii="Times New Roman" w:eastAsia="Times New Roman" w:hAnsi="Times New Roman" w:cs="Times New Roman"/>
          <w:b/>
          <w:bCs/>
          <w:lang w:val="fr-FR"/>
          <w14:ligatures w14:val="none"/>
        </w:rPr>
        <w:t>, Guillaume Dupont-Nivet</w:t>
      </w:r>
      <w:r w:rsidRPr="00D96CCC">
        <w:rPr>
          <w:rFonts w:ascii="Times New Roman" w:eastAsia="Times New Roman" w:hAnsi="Times New Roman" w:cs="Times New Roman"/>
          <w:b/>
          <w:bCs/>
          <w:vertAlign w:val="superscript"/>
          <w:lang w:val="fr-FR"/>
          <w14:ligatures w14:val="none"/>
        </w:rPr>
        <w:t>5,6</w:t>
      </w:r>
      <w:r w:rsidRPr="00D96CCC">
        <w:rPr>
          <w:rFonts w:ascii="Times New Roman" w:eastAsia="Times New Roman" w:hAnsi="Times New Roman" w:cs="Times New Roman"/>
          <w:b/>
          <w:bCs/>
          <w:lang w:val="fr-FR"/>
          <w14:ligatures w14:val="none"/>
        </w:rPr>
        <w:t>, Philippe Claeys</w:t>
      </w:r>
      <w:r w:rsidRPr="00D96CCC">
        <w:rPr>
          <w:rFonts w:ascii="Times New Roman" w:eastAsia="Times New Roman" w:hAnsi="Times New Roman" w:cs="Times New Roman"/>
          <w:b/>
          <w:bCs/>
          <w:vertAlign w:val="superscript"/>
          <w:lang w:val="fr-FR"/>
          <w14:ligatures w14:val="none"/>
        </w:rPr>
        <w:t>2,7</w:t>
      </w:r>
      <w:r w:rsidRPr="00D96CCC">
        <w:rPr>
          <w:rFonts w:ascii="Times New Roman" w:eastAsia="Times New Roman" w:hAnsi="Times New Roman" w:cs="Times New Roman"/>
          <w:b/>
          <w:bCs/>
          <w:lang w:val="fr-FR"/>
          <w14:ligatures w14:val="none"/>
        </w:rPr>
        <w:t>, Inigo A. Müller</w:t>
      </w:r>
      <w:r w:rsidRPr="00D96CCC">
        <w:rPr>
          <w:rFonts w:ascii="Times New Roman" w:eastAsia="Times New Roman" w:hAnsi="Times New Roman" w:cs="Times New Roman"/>
          <w:b/>
          <w:bCs/>
          <w:vertAlign w:val="superscript"/>
          <w:lang w:val="fr-FR"/>
          <w14:ligatures w14:val="none"/>
        </w:rPr>
        <w:t>2</w:t>
      </w:r>
    </w:p>
    <w:p w14:paraId="2A1ACF67" w14:textId="77777777" w:rsidR="00114F9A" w:rsidRPr="00FA0C4D" w:rsidRDefault="00114F9A" w:rsidP="009C2C8A">
      <w:pPr>
        <w:spacing w:line="240" w:lineRule="auto"/>
        <w:jc w:val="center"/>
        <w:rPr>
          <w:rFonts w:ascii="Times New Roman" w:eastAsia="Times New Roman" w:hAnsi="Times New Roman" w:cs="Times New Roman"/>
          <w:sz w:val="20"/>
          <w:szCs w:val="20"/>
          <w:lang w:val="fr-FR"/>
          <w14:ligatures w14:val="none"/>
        </w:rPr>
      </w:pPr>
      <w:r w:rsidRPr="00FA0C4D">
        <w:rPr>
          <w:rFonts w:ascii="Times New Roman" w:eastAsia="Times New Roman" w:hAnsi="Times New Roman" w:cs="Times New Roman"/>
          <w:sz w:val="20"/>
          <w:szCs w:val="20"/>
          <w:vertAlign w:val="superscript"/>
          <w:lang w:val="fr-FR"/>
          <w14:ligatures w14:val="none"/>
        </w:rPr>
        <w:t>1</w:t>
      </w:r>
      <w:r w:rsidRPr="00FA0C4D">
        <w:rPr>
          <w:rFonts w:ascii="Times New Roman" w:eastAsia="Times New Roman" w:hAnsi="Times New Roman" w:cs="Times New Roman"/>
          <w:sz w:val="20"/>
          <w:szCs w:val="20"/>
          <w:lang w:val="fr-FR"/>
          <w14:ligatures w14:val="none"/>
        </w:rPr>
        <w:t>Institut des Sciences de la Terre de Paris (ISTeP), CY Cergy Paris Université, 95000 Neuville-sur-Oise, France</w:t>
      </w:r>
    </w:p>
    <w:p w14:paraId="61936ADF" w14:textId="77777777" w:rsidR="00114F9A" w:rsidRPr="00FA0C4D" w:rsidRDefault="00114F9A" w:rsidP="009C2C8A">
      <w:pPr>
        <w:spacing w:line="240" w:lineRule="auto"/>
        <w:jc w:val="center"/>
        <w:rPr>
          <w:rFonts w:ascii="Times New Roman" w:eastAsia="Times New Roman" w:hAnsi="Times New Roman" w:cs="SimSun"/>
          <w:sz w:val="20"/>
          <w:szCs w:val="20"/>
          <w:lang w:val="en-US"/>
          <w14:ligatures w14:val="none"/>
        </w:rPr>
      </w:pPr>
      <w:r w:rsidRPr="00FA0C4D">
        <w:rPr>
          <w:rFonts w:ascii="Times New Roman" w:eastAsia="Times New Roman" w:hAnsi="Times New Roman" w:cs="SimSun"/>
          <w:sz w:val="20"/>
          <w:szCs w:val="20"/>
          <w:vertAlign w:val="superscript"/>
          <w:lang w:val="en-US"/>
          <w14:ligatures w14:val="none"/>
        </w:rPr>
        <w:t>2</w:t>
      </w:r>
      <w:r w:rsidRPr="00FA0C4D">
        <w:rPr>
          <w:rFonts w:ascii="Times New Roman" w:eastAsia="Times New Roman" w:hAnsi="Times New Roman" w:cs="SimSun"/>
          <w:sz w:val="20"/>
          <w:szCs w:val="20"/>
          <w:lang w:val="en-US"/>
          <w14:ligatures w14:val="none"/>
        </w:rPr>
        <w:t>Archaeology, Environmental Changes and Geo-Chemistry (AMGC), Vrije Universiteit Brussel, 1050 Brussels, Belgium</w:t>
      </w:r>
    </w:p>
    <w:p w14:paraId="6F77DFA6" w14:textId="77777777" w:rsidR="00114F9A" w:rsidRPr="00FA0C4D" w:rsidRDefault="00114F9A" w:rsidP="009C2C8A">
      <w:pPr>
        <w:spacing w:line="240" w:lineRule="auto"/>
        <w:jc w:val="center"/>
        <w:rPr>
          <w:rFonts w:ascii="Times New Roman" w:eastAsia="Times New Roman" w:hAnsi="Times New Roman" w:cs="Times New Roman"/>
          <w:sz w:val="20"/>
          <w:szCs w:val="20"/>
          <w:lang w:val="en-US"/>
          <w14:ligatures w14:val="none"/>
        </w:rPr>
      </w:pPr>
      <w:r w:rsidRPr="00FA0C4D">
        <w:rPr>
          <w:rFonts w:ascii="Times New Roman" w:eastAsia="Times New Roman" w:hAnsi="Times New Roman" w:cs="Times New Roman"/>
          <w:sz w:val="20"/>
          <w:szCs w:val="20"/>
          <w:vertAlign w:val="superscript"/>
          <w:lang w:val="en-US"/>
          <w14:ligatures w14:val="none"/>
        </w:rPr>
        <w:t>3</w:t>
      </w:r>
      <w:r w:rsidRPr="00FA0C4D">
        <w:rPr>
          <w:rFonts w:ascii="Times New Roman" w:eastAsia="Times New Roman" w:hAnsi="Times New Roman" w:cs="Times New Roman"/>
          <w:sz w:val="20"/>
          <w:szCs w:val="20"/>
          <w:lang w:val="en-US"/>
          <w14:ligatures w14:val="none"/>
        </w:rPr>
        <w:t>Department of Earth Sciences, Vrije Universiteit Amsterdam, Amsterdam, the Netherlands</w:t>
      </w:r>
    </w:p>
    <w:p w14:paraId="64CBE00F" w14:textId="0528F851" w:rsidR="00114F9A" w:rsidRPr="00FA0C4D" w:rsidRDefault="00114F9A" w:rsidP="009C2C8A">
      <w:pPr>
        <w:spacing w:line="240" w:lineRule="auto"/>
        <w:jc w:val="center"/>
        <w:rPr>
          <w:rFonts w:ascii="Times New Roman" w:eastAsia="Times New Roman" w:hAnsi="Times New Roman" w:cs="SimSun"/>
          <w:sz w:val="20"/>
          <w:szCs w:val="20"/>
          <w:vertAlign w:val="superscript"/>
          <w:lang w:val="en-US"/>
          <w14:ligatures w14:val="none"/>
        </w:rPr>
      </w:pPr>
      <w:r w:rsidRPr="00FA0C4D">
        <w:rPr>
          <w:rFonts w:ascii="Times New Roman" w:eastAsia="Times New Roman" w:hAnsi="Times New Roman" w:cs="SimSun"/>
          <w:sz w:val="20"/>
          <w:szCs w:val="20"/>
          <w:vertAlign w:val="superscript"/>
          <w:lang w:val="en-US"/>
          <w14:ligatures w14:val="none"/>
        </w:rPr>
        <w:t>4</w:t>
      </w:r>
      <w:r w:rsidRPr="00FA0C4D">
        <w:rPr>
          <w:rFonts w:ascii="Times New Roman" w:eastAsia="Times New Roman" w:hAnsi="Times New Roman" w:cs="SimSun"/>
          <w:sz w:val="20"/>
          <w:szCs w:val="20"/>
          <w:lang w:val="en-US"/>
          <w14:ligatures w14:val="none"/>
        </w:rPr>
        <w:t>Institute for Marine and Atmospheric Research Utrecht, Utrecht University, Utrecht, The Netherlands</w:t>
      </w:r>
    </w:p>
    <w:p w14:paraId="7C5F89EB" w14:textId="77777777" w:rsidR="00114F9A" w:rsidRPr="00FA0C4D" w:rsidRDefault="00114F9A" w:rsidP="009C2C8A">
      <w:pPr>
        <w:spacing w:line="240" w:lineRule="auto"/>
        <w:jc w:val="center"/>
        <w:rPr>
          <w:rFonts w:ascii="Times New Roman" w:eastAsia="Times New Roman" w:hAnsi="Times New Roman" w:cs="SimSun"/>
          <w:sz w:val="20"/>
          <w:szCs w:val="20"/>
          <w:lang w:val="fr-FR"/>
          <w14:ligatures w14:val="none"/>
        </w:rPr>
      </w:pPr>
      <w:r w:rsidRPr="00FA0C4D">
        <w:rPr>
          <w:rFonts w:ascii="Times New Roman" w:eastAsia="Times New Roman" w:hAnsi="Times New Roman" w:cs="SimSun"/>
          <w:sz w:val="20"/>
          <w:szCs w:val="20"/>
          <w:vertAlign w:val="superscript"/>
          <w:lang w:val="fr-FR"/>
          <w14:ligatures w14:val="none"/>
        </w:rPr>
        <w:t>5</w:t>
      </w:r>
      <w:r w:rsidRPr="00FA0C4D">
        <w:rPr>
          <w:rFonts w:ascii="Times New Roman" w:eastAsia="Times New Roman" w:hAnsi="Times New Roman" w:cs="SimSun"/>
          <w:sz w:val="20"/>
          <w:szCs w:val="20"/>
          <w:lang w:val="fr-FR"/>
          <w14:ligatures w14:val="none"/>
        </w:rPr>
        <w:t>Géosciences Rennes, CNRS-University of Rennes, Rennes, France</w:t>
      </w:r>
    </w:p>
    <w:p w14:paraId="783B00D7" w14:textId="77777777" w:rsidR="00114F9A" w:rsidRPr="00FA0C4D" w:rsidRDefault="00114F9A" w:rsidP="009C2C8A">
      <w:pPr>
        <w:spacing w:line="240" w:lineRule="auto"/>
        <w:jc w:val="center"/>
        <w:rPr>
          <w:rFonts w:ascii="Times New Roman" w:eastAsia="Times New Roman" w:hAnsi="Times New Roman" w:cs="SimSun"/>
          <w:sz w:val="20"/>
          <w:szCs w:val="20"/>
          <w:lang w:val="nl-NL"/>
          <w14:ligatures w14:val="none"/>
        </w:rPr>
      </w:pPr>
      <w:r w:rsidRPr="00FA0C4D">
        <w:rPr>
          <w:rFonts w:ascii="Times New Roman" w:eastAsia="Times New Roman" w:hAnsi="Times New Roman" w:cs="SimSun"/>
          <w:sz w:val="20"/>
          <w:szCs w:val="20"/>
          <w:vertAlign w:val="superscript"/>
          <w:lang w:val="nl-NL"/>
          <w14:ligatures w14:val="none"/>
        </w:rPr>
        <w:t>6</w:t>
      </w:r>
      <w:r w:rsidRPr="00FA0C4D">
        <w:rPr>
          <w:rFonts w:ascii="Times New Roman" w:eastAsia="Times New Roman" w:hAnsi="Times New Roman" w:cs="SimSun"/>
          <w:sz w:val="20"/>
          <w:szCs w:val="20"/>
          <w:lang w:val="nl-NL"/>
          <w14:ligatures w14:val="none"/>
        </w:rPr>
        <w:t>Helmholz Center, GeoForschungZentrum (GFZ), Potsdam, Germany</w:t>
      </w:r>
    </w:p>
    <w:p w14:paraId="081ADE31" w14:textId="0FCAF499" w:rsidR="00114F9A" w:rsidRDefault="00114F9A" w:rsidP="009C2C8A">
      <w:pPr>
        <w:spacing w:line="360" w:lineRule="auto"/>
        <w:jc w:val="center"/>
        <w:rPr>
          <w:rFonts w:ascii="Times New Roman" w:eastAsia="Times New Roman" w:hAnsi="Times New Roman" w:cs="Times New Roman"/>
          <w:sz w:val="20"/>
          <w:szCs w:val="20"/>
          <w14:ligatures w14:val="none"/>
        </w:rPr>
      </w:pPr>
      <w:r w:rsidRPr="00FA0C4D">
        <w:rPr>
          <w:rFonts w:ascii="Times New Roman" w:eastAsia="Times New Roman" w:hAnsi="Times New Roman" w:cs="Times New Roman"/>
          <w:sz w:val="20"/>
          <w:szCs w:val="20"/>
          <w:vertAlign w:val="superscript"/>
          <w:lang w:val="en-US"/>
          <w14:ligatures w14:val="none"/>
        </w:rPr>
        <w:t>7</w:t>
      </w:r>
      <w:r w:rsidRPr="00FA0C4D">
        <w:rPr>
          <w:rFonts w:ascii="Times New Roman" w:eastAsia="Times New Roman" w:hAnsi="Times New Roman" w:cs="Times New Roman"/>
          <w:sz w:val="20"/>
          <w:szCs w:val="20"/>
          <w14:ligatures w14:val="none"/>
        </w:rPr>
        <w:t>Department of Earth, Ocean and Atmospheric Sciences, University</w:t>
      </w:r>
    </w:p>
    <w:p w14:paraId="6C76FD23" w14:textId="77777777" w:rsidR="002C1FF1" w:rsidRDefault="002C1FF1" w:rsidP="009C2C8A">
      <w:pPr>
        <w:spacing w:line="360" w:lineRule="auto"/>
        <w:jc w:val="center"/>
        <w:rPr>
          <w:rFonts w:ascii="Times New Roman" w:eastAsia="Times New Roman" w:hAnsi="Times New Roman" w:cs="Times New Roman"/>
          <w:sz w:val="20"/>
          <w:szCs w:val="20"/>
          <w14:ligatures w14:val="none"/>
        </w:rPr>
      </w:pPr>
    </w:p>
    <w:p w14:paraId="1CD1E38E" w14:textId="6538A076" w:rsidR="002C1FF1" w:rsidRDefault="002C1FF1" w:rsidP="002C1FF1">
      <w:pPr>
        <w:spacing w:line="360" w:lineRule="auto"/>
        <w:jc w:val="both"/>
        <w:rPr>
          <w:rFonts w:ascii="Times New Roman" w:eastAsia="Times New Roman" w:hAnsi="Times New Roman" w:cs="Times New Roman"/>
          <w:b/>
          <w:sz w:val="20"/>
          <w:szCs w:val="20"/>
          <w:lang w:val="en-US"/>
          <w14:ligatures w14:val="none"/>
        </w:rPr>
      </w:pPr>
      <w:r w:rsidRPr="002C1FF1">
        <w:rPr>
          <w:rFonts w:ascii="Times New Roman" w:eastAsia="Times New Roman" w:hAnsi="Times New Roman" w:cs="Times New Roman"/>
          <w:b/>
          <w:sz w:val="20"/>
          <w:szCs w:val="20"/>
          <w:lang w:val="en-US"/>
          <w14:ligatures w14:val="none"/>
        </w:rPr>
        <w:t>Contents of this file</w:t>
      </w:r>
    </w:p>
    <w:p w14:paraId="77449C5D" w14:textId="08ED7C8A" w:rsidR="002C1FF1" w:rsidRPr="002C1FF1" w:rsidRDefault="002C1FF1" w:rsidP="002C1FF1">
      <w:pPr>
        <w:spacing w:line="360" w:lineRule="auto"/>
        <w:jc w:val="both"/>
        <w:rPr>
          <w:rFonts w:ascii="Times New Roman" w:eastAsia="Times New Roman" w:hAnsi="Times New Roman" w:cs="Times New Roman"/>
          <w:sz w:val="20"/>
          <w:szCs w:val="20"/>
          <w:lang w:val="en-US"/>
          <w14:ligatures w14:val="none"/>
        </w:rPr>
      </w:pPr>
      <w:r w:rsidRPr="002C1FF1">
        <w:rPr>
          <w:rFonts w:ascii="Times New Roman" w:eastAsia="Times New Roman" w:hAnsi="Times New Roman" w:cs="Times New Roman"/>
          <w:sz w:val="20"/>
          <w:szCs w:val="20"/>
          <w:lang w:val="en-US"/>
          <w14:ligatures w14:val="none"/>
        </w:rPr>
        <w:t>Figures S1 to S</w:t>
      </w:r>
      <w:r>
        <w:rPr>
          <w:rFonts w:ascii="Times New Roman" w:eastAsia="Times New Roman" w:hAnsi="Times New Roman" w:cs="Times New Roman"/>
          <w:sz w:val="20"/>
          <w:szCs w:val="20"/>
          <w:lang w:val="en-US"/>
          <w14:ligatures w14:val="none"/>
        </w:rPr>
        <w:t>7</w:t>
      </w:r>
    </w:p>
    <w:p w14:paraId="2468E01C" w14:textId="61462529" w:rsidR="002C1FF1" w:rsidRPr="002C1FF1" w:rsidRDefault="002C1FF1" w:rsidP="002C1FF1">
      <w:pPr>
        <w:spacing w:line="360" w:lineRule="auto"/>
        <w:jc w:val="both"/>
        <w:rPr>
          <w:rFonts w:ascii="Times New Roman" w:eastAsia="Times New Roman" w:hAnsi="Times New Roman" w:cs="Times New Roman"/>
          <w:b/>
          <w:sz w:val="20"/>
          <w:szCs w:val="20"/>
          <w:lang w:val="en-US"/>
          <w14:ligatures w14:val="none"/>
        </w:rPr>
      </w:pPr>
      <w:r w:rsidRPr="002C1FF1">
        <w:rPr>
          <w:rFonts w:ascii="Times New Roman" w:eastAsia="Times New Roman" w:hAnsi="Times New Roman" w:cs="Times New Roman"/>
          <w:b/>
          <w:sz w:val="20"/>
          <w:szCs w:val="20"/>
          <w:lang w:val="en-US"/>
          <w14:ligatures w14:val="none"/>
        </w:rPr>
        <w:t>Additional Supporting Information (Files uploaded separately)</w:t>
      </w:r>
    </w:p>
    <w:p w14:paraId="666A50A9" w14:textId="661BAC1F" w:rsidR="002C1FF1" w:rsidRDefault="002C1FF1" w:rsidP="002C1FF1">
      <w:pPr>
        <w:spacing w:line="360" w:lineRule="auto"/>
        <w:jc w:val="both"/>
        <w:rPr>
          <w:rFonts w:ascii="Times New Roman" w:eastAsia="Times New Roman" w:hAnsi="Times New Roman" w:cs="Times New Roman"/>
          <w:sz w:val="20"/>
          <w:szCs w:val="20"/>
          <w:lang w:val="en-US"/>
          <w14:ligatures w14:val="none"/>
        </w:rPr>
      </w:pPr>
      <w:r w:rsidRPr="002C1FF1">
        <w:rPr>
          <w:rFonts w:ascii="Times New Roman" w:eastAsia="Times New Roman" w:hAnsi="Times New Roman" w:cs="Times New Roman"/>
          <w:sz w:val="20"/>
          <w:szCs w:val="20"/>
          <w:lang w:val="en-US"/>
          <w14:ligatures w14:val="none"/>
        </w:rPr>
        <w:t>Captions for Supplementary Data Sets S1 to S</w:t>
      </w:r>
      <w:r>
        <w:rPr>
          <w:rFonts w:ascii="Times New Roman" w:eastAsia="Times New Roman" w:hAnsi="Times New Roman" w:cs="Times New Roman"/>
          <w:sz w:val="20"/>
          <w:szCs w:val="20"/>
          <w:lang w:val="en-US"/>
          <w14:ligatures w14:val="none"/>
        </w:rPr>
        <w:t>4</w:t>
      </w:r>
    </w:p>
    <w:p w14:paraId="1B82DE07" w14:textId="7BC74EE4" w:rsidR="002C1FF1" w:rsidRPr="002C1FF1" w:rsidRDefault="002C1FF1" w:rsidP="002C1FF1">
      <w:pPr>
        <w:spacing w:line="360" w:lineRule="auto"/>
        <w:jc w:val="both"/>
        <w:rPr>
          <w:rFonts w:ascii="Times New Roman" w:eastAsia="Times New Roman" w:hAnsi="Times New Roman" w:cs="Times New Roman"/>
          <w:sz w:val="20"/>
          <w:szCs w:val="20"/>
          <w:lang w:val="en-US"/>
          <w14:ligatures w14:val="none"/>
        </w:rPr>
      </w:pPr>
      <w:r>
        <w:rPr>
          <w:rFonts w:ascii="Times New Roman" w:eastAsia="Times New Roman" w:hAnsi="Times New Roman" w:cs="Times New Roman"/>
          <w:sz w:val="20"/>
          <w:szCs w:val="20"/>
          <w:lang w:val="en-US"/>
          <w14:ligatures w14:val="none"/>
        </w:rPr>
        <w:t>Captions for Supplementary Tables S1 to S4</w:t>
      </w:r>
    </w:p>
    <w:p w14:paraId="17A54FF8" w14:textId="77777777" w:rsidR="002C1FF1" w:rsidRPr="002C1FF1" w:rsidRDefault="002C1FF1" w:rsidP="002C1FF1">
      <w:pPr>
        <w:spacing w:line="360" w:lineRule="auto"/>
        <w:jc w:val="both"/>
        <w:rPr>
          <w:rFonts w:ascii="Times New Roman" w:eastAsia="Times New Roman" w:hAnsi="Times New Roman" w:cs="Times New Roman"/>
          <w:b/>
          <w:sz w:val="20"/>
          <w:szCs w:val="20"/>
          <w:lang w:val="en-US"/>
          <w14:ligatures w14:val="none"/>
        </w:rPr>
      </w:pPr>
      <w:r w:rsidRPr="002C1FF1">
        <w:rPr>
          <w:rFonts w:ascii="Times New Roman" w:eastAsia="Times New Roman" w:hAnsi="Times New Roman" w:cs="Times New Roman"/>
          <w:b/>
          <w:bCs/>
          <w:sz w:val="20"/>
          <w:szCs w:val="20"/>
          <w:lang w:val="en-US"/>
          <w14:ligatures w14:val="none"/>
        </w:rPr>
        <w:t>Introduction</w:t>
      </w:r>
      <w:r w:rsidRPr="002C1FF1">
        <w:rPr>
          <w:rFonts w:ascii="Times New Roman" w:eastAsia="Times New Roman" w:hAnsi="Times New Roman" w:cs="Times New Roman"/>
          <w:b/>
          <w:sz w:val="20"/>
          <w:szCs w:val="20"/>
          <w:lang w:val="en-US"/>
          <w14:ligatures w14:val="none"/>
        </w:rPr>
        <w:t xml:space="preserve"> </w:t>
      </w:r>
    </w:p>
    <w:p w14:paraId="3BF99823" w14:textId="6C51076D" w:rsidR="002C1FF1" w:rsidRPr="002C1FF1" w:rsidRDefault="002C1FF1" w:rsidP="002C1FF1">
      <w:pPr>
        <w:spacing w:line="360" w:lineRule="auto"/>
        <w:jc w:val="both"/>
        <w:rPr>
          <w:rFonts w:ascii="Times New Roman" w:eastAsia="Times New Roman" w:hAnsi="Times New Roman" w:cs="Times New Roman"/>
          <w:sz w:val="20"/>
          <w:szCs w:val="20"/>
          <w14:ligatures w14:val="none"/>
        </w:rPr>
      </w:pPr>
      <w:r w:rsidRPr="002C1FF1">
        <w:rPr>
          <w:rFonts w:ascii="Times New Roman" w:eastAsia="Times New Roman" w:hAnsi="Times New Roman" w:cs="Times New Roman"/>
          <w:sz w:val="20"/>
          <w:szCs w:val="20"/>
          <w14:ligatures w14:val="none"/>
        </w:rPr>
        <w:t>This document provides supplementary figures</w:t>
      </w:r>
      <w:r>
        <w:rPr>
          <w:rFonts w:ascii="Times New Roman" w:eastAsia="Times New Roman" w:hAnsi="Times New Roman" w:cs="Times New Roman"/>
          <w:sz w:val="20"/>
          <w:szCs w:val="20"/>
          <w14:ligatures w14:val="none"/>
        </w:rPr>
        <w:t>,</w:t>
      </w:r>
      <w:r w:rsidRPr="002C1FF1">
        <w:rPr>
          <w:rFonts w:ascii="Times New Roman" w:eastAsia="Times New Roman" w:hAnsi="Times New Roman" w:cs="Times New Roman"/>
          <w:sz w:val="20"/>
          <w:szCs w:val="20"/>
          <w14:ligatures w14:val="none"/>
        </w:rPr>
        <w:t xml:space="preserve"> and </w:t>
      </w:r>
      <w:r>
        <w:rPr>
          <w:rFonts w:ascii="Times New Roman" w:eastAsia="Times New Roman" w:hAnsi="Times New Roman" w:cs="Times New Roman"/>
          <w:sz w:val="20"/>
          <w:szCs w:val="20"/>
          <w14:ligatures w14:val="none"/>
        </w:rPr>
        <w:t xml:space="preserve">captions </w:t>
      </w:r>
      <w:r w:rsidR="00A061EE">
        <w:rPr>
          <w:rFonts w:ascii="Times New Roman" w:eastAsia="Times New Roman" w:hAnsi="Times New Roman" w:cs="Times New Roman"/>
          <w:sz w:val="20"/>
          <w:szCs w:val="20"/>
          <w14:ligatures w14:val="none"/>
        </w:rPr>
        <w:t>for</w:t>
      </w:r>
      <w:r>
        <w:rPr>
          <w:rFonts w:ascii="Times New Roman" w:eastAsia="Times New Roman" w:hAnsi="Times New Roman" w:cs="Times New Roman"/>
          <w:sz w:val="20"/>
          <w:szCs w:val="20"/>
          <w14:ligatures w14:val="none"/>
        </w:rPr>
        <w:t xml:space="preserve"> tables and </w:t>
      </w:r>
      <w:r w:rsidRPr="002C1FF1">
        <w:rPr>
          <w:rFonts w:ascii="Times New Roman" w:eastAsia="Times New Roman" w:hAnsi="Times New Roman" w:cs="Times New Roman"/>
          <w:sz w:val="20"/>
          <w:szCs w:val="20"/>
          <w14:ligatures w14:val="none"/>
        </w:rPr>
        <w:t>datasets for the manuscript "Nascent Eocene Indian Monsoons recorded in oyster shells from the western Indian margin". It expands upon the information presented in the main manuscript. The captions of supplementary dataset</w:t>
      </w:r>
      <w:r w:rsidR="00A061EE">
        <w:rPr>
          <w:rFonts w:ascii="Times New Roman" w:eastAsia="Times New Roman" w:hAnsi="Times New Roman" w:cs="Times New Roman"/>
          <w:sz w:val="20"/>
          <w:szCs w:val="20"/>
          <w14:ligatures w14:val="none"/>
        </w:rPr>
        <w:t xml:space="preserve"> and tables</w:t>
      </w:r>
      <w:r w:rsidRPr="002C1FF1">
        <w:rPr>
          <w:rFonts w:ascii="Times New Roman" w:eastAsia="Times New Roman" w:hAnsi="Times New Roman" w:cs="Times New Roman"/>
          <w:sz w:val="20"/>
          <w:szCs w:val="20"/>
          <w14:ligatures w14:val="none"/>
        </w:rPr>
        <w:t xml:space="preserve"> within are given below.</w:t>
      </w:r>
    </w:p>
    <w:p w14:paraId="7E19B1E8" w14:textId="77777777" w:rsidR="002C1FF1" w:rsidRDefault="002C1FF1" w:rsidP="009C2C8A">
      <w:pPr>
        <w:spacing w:line="360" w:lineRule="auto"/>
        <w:jc w:val="center"/>
        <w:rPr>
          <w:rFonts w:ascii="Times New Roman" w:eastAsia="Times New Roman" w:hAnsi="Times New Roman" w:cs="Times New Roman"/>
          <w:sz w:val="20"/>
          <w:szCs w:val="20"/>
          <w14:ligatures w14:val="none"/>
        </w:rPr>
      </w:pPr>
    </w:p>
    <w:p w14:paraId="53C60F65" w14:textId="47D8464F" w:rsidR="002C1FF1" w:rsidRPr="002C1FF1" w:rsidRDefault="00114F9A" w:rsidP="002C1FF1">
      <w:pPr>
        <w:spacing w:line="360" w:lineRule="auto"/>
        <w:jc w:val="both"/>
        <w:rPr>
          <w:rFonts w:ascii="Times New Roman" w:eastAsia="Times New Roman" w:hAnsi="Times New Roman" w:cs="Times New Roman"/>
          <w:sz w:val="20"/>
          <w:szCs w:val="20"/>
          <w14:ligatures w14:val="none"/>
        </w:rPr>
      </w:pPr>
      <w:r>
        <w:rPr>
          <w:rFonts w:ascii="Times New Roman" w:eastAsia="Times New Roman" w:hAnsi="Times New Roman" w:cs="Times New Roman"/>
          <w:sz w:val="20"/>
          <w:szCs w:val="20"/>
          <w14:ligatures w14:val="none"/>
        </w:rPr>
        <w:br w:type="page"/>
      </w:r>
      <w:bookmarkStart w:id="1" w:name="_Hlk189662770"/>
    </w:p>
    <w:bookmarkEnd w:id="1"/>
    <w:p w14:paraId="14C74316" w14:textId="7049893A" w:rsidR="002C1FF1" w:rsidRDefault="002C1FF1" w:rsidP="00114F9A">
      <w:pPr>
        <w:spacing w:line="360" w:lineRule="auto"/>
        <w:jc w:val="both"/>
        <w:rPr>
          <w:rFonts w:ascii="Times New Roman" w:eastAsia="Times New Roman" w:hAnsi="Times New Roman" w:cs="Times New Roman"/>
          <w:sz w:val="20"/>
          <w:szCs w:val="20"/>
          <w14:ligatures w14:val="none"/>
        </w:rPr>
      </w:pPr>
    </w:p>
    <w:p w14:paraId="227094A1" w14:textId="798A8B2B" w:rsidR="0072061F" w:rsidRPr="00D8587F" w:rsidRDefault="0072061F" w:rsidP="00D8587F">
      <w:pPr>
        <w:spacing w:line="360" w:lineRule="auto"/>
        <w:jc w:val="both"/>
        <w:rPr>
          <w:rFonts w:ascii="Times New Roman" w:hAnsi="Times New Roman" w:cs="Times New Roman"/>
          <w:sz w:val="20"/>
          <w:szCs w:val="20"/>
        </w:rPr>
      </w:pPr>
      <w:r w:rsidRPr="00D8587F">
        <w:rPr>
          <w:rFonts w:ascii="Times New Roman" w:hAnsi="Times New Roman" w:cs="Times New Roman"/>
          <w:noProof/>
          <w:sz w:val="20"/>
          <w:szCs w:val="20"/>
        </w:rPr>
        <w:drawing>
          <wp:inline distT="0" distB="0" distL="0" distR="0" wp14:anchorId="6759268B" wp14:editId="342B3BB3">
            <wp:extent cx="5673957" cy="3868058"/>
            <wp:effectExtent l="0" t="0" r="3175" b="0"/>
            <wp:docPr id="1009858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58160" cy="3925461"/>
                    </a:xfrm>
                    <a:prstGeom prst="rect">
                      <a:avLst/>
                    </a:prstGeom>
                    <a:noFill/>
                    <a:ln>
                      <a:noFill/>
                    </a:ln>
                  </pic:spPr>
                </pic:pic>
              </a:graphicData>
            </a:graphic>
          </wp:inline>
        </w:drawing>
      </w:r>
    </w:p>
    <w:p w14:paraId="59E2FB57" w14:textId="5310C451" w:rsidR="0007168A" w:rsidRPr="00D8587F" w:rsidRDefault="00324445" w:rsidP="0007168A">
      <w:pPr>
        <w:spacing w:line="360" w:lineRule="auto"/>
        <w:jc w:val="both"/>
        <w:rPr>
          <w:rFonts w:ascii="Times New Roman" w:hAnsi="Times New Roman" w:cs="Times New Roman"/>
          <w:sz w:val="20"/>
          <w:szCs w:val="20"/>
        </w:rPr>
      </w:pPr>
      <w:r w:rsidRPr="00017520">
        <w:rPr>
          <w:rFonts w:ascii="Times New Roman" w:hAnsi="Times New Roman" w:cs="Times New Roman"/>
          <w:b/>
          <w:bCs/>
          <w:sz w:val="20"/>
          <w:szCs w:val="20"/>
        </w:rPr>
        <w:t xml:space="preserve">Figure S1. </w:t>
      </w:r>
      <w:r w:rsidRPr="00017520">
        <w:rPr>
          <w:rFonts w:ascii="Times New Roman" w:hAnsi="Times New Roman" w:cs="Times New Roman"/>
          <w:b/>
          <w:bCs/>
          <w:i/>
          <w:iCs/>
          <w:sz w:val="20"/>
          <w:szCs w:val="20"/>
        </w:rPr>
        <w:t xml:space="preserve">Pycnodonte kachchhensis </w:t>
      </w:r>
      <w:r w:rsidRPr="00017520">
        <w:rPr>
          <w:rFonts w:ascii="Times New Roman" w:hAnsi="Times New Roman" w:cs="Times New Roman"/>
          <w:b/>
          <w:bCs/>
          <w:sz w:val="20"/>
          <w:szCs w:val="20"/>
        </w:rPr>
        <w:t>shells: A-D) K/Pk/01 A) internal B) anterior C) external D) posterior view; E-F) K/Pk/02 E) internal and F) external view; G-H) K/Pk/03 G) internal and H) external view.</w:t>
      </w:r>
      <w:r w:rsidR="0007168A">
        <w:rPr>
          <w:rFonts w:ascii="Times New Roman" w:hAnsi="Times New Roman" w:cs="Times New Roman"/>
          <w:b/>
          <w:bCs/>
          <w:sz w:val="20"/>
          <w:szCs w:val="20"/>
        </w:rPr>
        <w:t xml:space="preserve"> </w:t>
      </w:r>
      <w:r w:rsidR="0007168A" w:rsidRPr="00D8587F">
        <w:rPr>
          <w:rFonts w:ascii="Times New Roman" w:hAnsi="Times New Roman" w:cs="Times New Roman"/>
          <w:sz w:val="20"/>
          <w:szCs w:val="20"/>
        </w:rPr>
        <w:t>The</w:t>
      </w:r>
      <w:r w:rsidR="0007168A">
        <w:rPr>
          <w:rFonts w:ascii="Times New Roman" w:hAnsi="Times New Roman" w:cs="Times New Roman"/>
          <w:sz w:val="20"/>
          <w:szCs w:val="20"/>
        </w:rPr>
        <w:t>se</w:t>
      </w:r>
      <w:r w:rsidR="0007168A" w:rsidRPr="00D8587F">
        <w:rPr>
          <w:rFonts w:ascii="Times New Roman" w:hAnsi="Times New Roman" w:cs="Times New Roman"/>
          <w:sz w:val="20"/>
          <w:szCs w:val="20"/>
        </w:rPr>
        <w:t xml:space="preserve"> specimens from </w:t>
      </w:r>
      <w:r w:rsidR="0007168A">
        <w:rPr>
          <w:rFonts w:ascii="Times New Roman" w:hAnsi="Times New Roman" w:cs="Times New Roman"/>
          <w:sz w:val="20"/>
          <w:szCs w:val="20"/>
        </w:rPr>
        <w:t xml:space="preserve">Bartonian </w:t>
      </w:r>
      <w:r w:rsidR="0007168A" w:rsidRPr="00D8587F">
        <w:rPr>
          <w:rFonts w:ascii="Times New Roman" w:hAnsi="Times New Roman" w:cs="Times New Roman"/>
          <w:sz w:val="20"/>
          <w:szCs w:val="20"/>
        </w:rPr>
        <w:t>Fulra Limestone</w:t>
      </w:r>
      <w:r w:rsidR="0007168A">
        <w:rPr>
          <w:rFonts w:ascii="Times New Roman" w:hAnsi="Times New Roman" w:cs="Times New Roman"/>
          <w:sz w:val="20"/>
          <w:szCs w:val="20"/>
        </w:rPr>
        <w:t>, Kutch Basin of western India</w:t>
      </w:r>
      <w:r w:rsidR="0007168A" w:rsidRPr="00D8587F">
        <w:rPr>
          <w:rFonts w:ascii="Times New Roman" w:hAnsi="Times New Roman" w:cs="Times New Roman"/>
          <w:sz w:val="20"/>
          <w:szCs w:val="20"/>
        </w:rPr>
        <w:t xml:space="preserve"> are ascribed to </w:t>
      </w:r>
      <w:r w:rsidR="0007168A" w:rsidRPr="00D8587F">
        <w:rPr>
          <w:rFonts w:ascii="Times New Roman" w:hAnsi="Times New Roman" w:cs="Times New Roman"/>
          <w:i/>
          <w:iCs/>
          <w:sz w:val="20"/>
          <w:szCs w:val="20"/>
        </w:rPr>
        <w:t>P</w:t>
      </w:r>
      <w:r w:rsidR="0007168A">
        <w:rPr>
          <w:rFonts w:ascii="Times New Roman" w:hAnsi="Times New Roman" w:cs="Times New Roman"/>
          <w:i/>
          <w:iCs/>
          <w:sz w:val="20"/>
          <w:szCs w:val="20"/>
        </w:rPr>
        <w:t>.</w:t>
      </w:r>
      <w:r w:rsidR="0007168A" w:rsidRPr="00D8587F">
        <w:rPr>
          <w:rFonts w:ascii="Times New Roman" w:hAnsi="Times New Roman" w:cs="Times New Roman"/>
          <w:i/>
          <w:iCs/>
          <w:sz w:val="20"/>
          <w:szCs w:val="20"/>
        </w:rPr>
        <w:t xml:space="preserve"> kachchhensis</w:t>
      </w:r>
      <w:r w:rsidR="0007168A" w:rsidRPr="00D8587F">
        <w:rPr>
          <w:rFonts w:ascii="Times New Roman" w:hAnsi="Times New Roman" w:cs="Times New Roman"/>
          <w:sz w:val="20"/>
          <w:szCs w:val="20"/>
        </w:rPr>
        <w:t xml:space="preserve"> Kachhara et al. 2011 based on their morphological features like very thick and large shell (90-156mm in height), triangular resilifer, almost straight to slightly convex hinge line and semicircular muscle scar in rounded depression. The specimens (K/Pk/01-02) are relatively larger than the ones reported by Kachhara et al. (2011).</w:t>
      </w:r>
    </w:p>
    <w:p w14:paraId="5A9E4B79" w14:textId="73D10BB3" w:rsidR="00324445" w:rsidRPr="00017520" w:rsidRDefault="00324445" w:rsidP="00D8587F">
      <w:pPr>
        <w:spacing w:line="360" w:lineRule="auto"/>
        <w:jc w:val="both"/>
        <w:rPr>
          <w:rFonts w:ascii="Times New Roman" w:hAnsi="Times New Roman" w:cs="Times New Roman"/>
          <w:b/>
          <w:bCs/>
          <w:sz w:val="20"/>
          <w:szCs w:val="20"/>
        </w:rPr>
      </w:pPr>
    </w:p>
    <w:p w14:paraId="05BCD564" w14:textId="1597B68D" w:rsidR="00324445" w:rsidRPr="00D8587F" w:rsidRDefault="00C61AE3" w:rsidP="00D8587F">
      <w:pPr>
        <w:spacing w:line="360" w:lineRule="auto"/>
        <w:jc w:val="both"/>
        <w:rPr>
          <w:rFonts w:ascii="Times New Roman" w:hAnsi="Times New Roman" w:cs="Times New Roman"/>
          <w:sz w:val="20"/>
          <w:szCs w:val="20"/>
        </w:rPr>
      </w:pPr>
      <w:r w:rsidRPr="00D8587F">
        <w:rPr>
          <w:rFonts w:ascii="Times New Roman" w:hAnsi="Times New Roman" w:cs="Times New Roman"/>
          <w:noProof/>
          <w:sz w:val="20"/>
          <w:szCs w:val="20"/>
        </w:rPr>
        <w:lastRenderedPageBreak/>
        <w:drawing>
          <wp:inline distT="0" distB="0" distL="0" distR="0" wp14:anchorId="4C66A0E6" wp14:editId="59416C8B">
            <wp:extent cx="6474219" cy="7871434"/>
            <wp:effectExtent l="0" t="0" r="3175" b="0"/>
            <wp:docPr id="1870001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510969" cy="7916115"/>
                    </a:xfrm>
                    <a:prstGeom prst="rect">
                      <a:avLst/>
                    </a:prstGeom>
                    <a:noFill/>
                    <a:ln>
                      <a:noFill/>
                    </a:ln>
                  </pic:spPr>
                </pic:pic>
              </a:graphicData>
            </a:graphic>
          </wp:inline>
        </w:drawing>
      </w:r>
    </w:p>
    <w:p w14:paraId="28E55818" w14:textId="03A50421" w:rsidR="00CA04D7" w:rsidRPr="009C2C8A" w:rsidRDefault="00CA04D7" w:rsidP="00D8587F">
      <w:pPr>
        <w:spacing w:line="360" w:lineRule="auto"/>
        <w:jc w:val="both"/>
        <w:rPr>
          <w:rFonts w:ascii="Times New Roman" w:hAnsi="Times New Roman" w:cs="Times New Roman"/>
          <w:b/>
          <w:bCs/>
          <w:sz w:val="20"/>
          <w:szCs w:val="20"/>
        </w:rPr>
      </w:pPr>
      <w:r w:rsidRPr="009C2C8A">
        <w:rPr>
          <w:rFonts w:ascii="Times New Roman" w:hAnsi="Times New Roman" w:cs="Times New Roman"/>
          <w:b/>
          <w:bCs/>
          <w:sz w:val="20"/>
          <w:szCs w:val="20"/>
        </w:rPr>
        <w:t>Figure S</w:t>
      </w:r>
      <w:r w:rsidR="00B76510" w:rsidRPr="009C2C8A">
        <w:rPr>
          <w:rFonts w:ascii="Times New Roman" w:hAnsi="Times New Roman" w:cs="Times New Roman"/>
          <w:b/>
          <w:bCs/>
          <w:sz w:val="20"/>
          <w:szCs w:val="20"/>
        </w:rPr>
        <w:t>2</w:t>
      </w:r>
      <w:r w:rsidRPr="009C2C8A">
        <w:rPr>
          <w:rFonts w:ascii="Times New Roman" w:hAnsi="Times New Roman" w:cs="Times New Roman"/>
          <w:b/>
          <w:bCs/>
          <w:sz w:val="20"/>
          <w:szCs w:val="20"/>
        </w:rPr>
        <w:t xml:space="preserve">. </w:t>
      </w:r>
      <w:r w:rsidR="00915E8C" w:rsidRPr="009C2C8A">
        <w:rPr>
          <w:rFonts w:ascii="Times New Roman" w:hAnsi="Times New Roman" w:cs="Times New Roman"/>
          <w:b/>
          <w:bCs/>
          <w:sz w:val="20"/>
          <w:szCs w:val="20"/>
        </w:rPr>
        <w:t>Box and whisker plots of all the analysed elements along the resilifer edges and away from the resilifer edge transects of the pycnodonts. PK01_1, PK02_1, PK03_1 indicate the resilifer-edge transects, PK01_2, PK02_2, PK03_2 indicate the transects away from the resilifer edges.</w:t>
      </w:r>
    </w:p>
    <w:p w14:paraId="5DF2AA1C" w14:textId="77777777" w:rsidR="00915E8C" w:rsidRPr="00D8587F" w:rsidRDefault="00C61AE3" w:rsidP="00D8587F">
      <w:pPr>
        <w:spacing w:line="360" w:lineRule="auto"/>
        <w:jc w:val="both"/>
        <w:rPr>
          <w:rFonts w:ascii="Times New Roman" w:hAnsi="Times New Roman" w:cs="Times New Roman"/>
          <w:sz w:val="20"/>
          <w:szCs w:val="20"/>
        </w:rPr>
      </w:pPr>
      <w:r w:rsidRPr="00D8587F">
        <w:rPr>
          <w:rFonts w:ascii="Times New Roman" w:hAnsi="Times New Roman" w:cs="Times New Roman"/>
          <w:noProof/>
          <w:sz w:val="20"/>
          <w:szCs w:val="20"/>
        </w:rPr>
        <w:lastRenderedPageBreak/>
        <w:drawing>
          <wp:inline distT="0" distB="0" distL="0" distR="0" wp14:anchorId="005A7E69" wp14:editId="6DA1B5CF">
            <wp:extent cx="5986984" cy="8132589"/>
            <wp:effectExtent l="0" t="0" r="0" b="1905"/>
            <wp:docPr id="9898932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93222"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6035274" cy="8198185"/>
                    </a:xfrm>
                    <a:prstGeom prst="rect">
                      <a:avLst/>
                    </a:prstGeom>
                    <a:noFill/>
                    <a:ln>
                      <a:noFill/>
                    </a:ln>
                  </pic:spPr>
                </pic:pic>
              </a:graphicData>
            </a:graphic>
          </wp:inline>
        </w:drawing>
      </w:r>
    </w:p>
    <w:p w14:paraId="4174E3D1" w14:textId="3E516F17" w:rsidR="00915E8C" w:rsidRPr="009C2C8A" w:rsidRDefault="00915E8C" w:rsidP="00D8587F">
      <w:pPr>
        <w:spacing w:line="360" w:lineRule="auto"/>
        <w:jc w:val="both"/>
        <w:rPr>
          <w:rFonts w:ascii="Times New Roman" w:hAnsi="Times New Roman" w:cs="Times New Roman"/>
          <w:b/>
          <w:bCs/>
          <w:sz w:val="20"/>
          <w:szCs w:val="20"/>
        </w:rPr>
      </w:pPr>
      <w:r w:rsidRPr="009C2C8A">
        <w:rPr>
          <w:rFonts w:ascii="Times New Roman" w:hAnsi="Times New Roman" w:cs="Times New Roman"/>
          <w:b/>
          <w:bCs/>
          <w:sz w:val="20"/>
          <w:szCs w:val="20"/>
        </w:rPr>
        <w:t>Figure S3. Correlation matrices of TE/Ca ratios of all the analysed pycnodont transects. Red colour zones indicate positive and the blue colour zones indicate negative correlation.</w:t>
      </w:r>
    </w:p>
    <w:p w14:paraId="00756B72" w14:textId="47E95870" w:rsidR="0019249D" w:rsidRPr="00D8587F" w:rsidRDefault="00C61AE3" w:rsidP="00D8587F">
      <w:pPr>
        <w:spacing w:line="360" w:lineRule="auto"/>
        <w:jc w:val="both"/>
        <w:rPr>
          <w:rFonts w:ascii="Times New Roman" w:hAnsi="Times New Roman" w:cs="Times New Roman"/>
          <w:sz w:val="20"/>
          <w:szCs w:val="20"/>
        </w:rPr>
      </w:pPr>
      <w:r w:rsidRPr="00D8587F">
        <w:rPr>
          <w:rFonts w:ascii="Times New Roman" w:hAnsi="Times New Roman" w:cs="Times New Roman"/>
          <w:noProof/>
          <w:sz w:val="20"/>
          <w:szCs w:val="20"/>
        </w:rPr>
        <w:lastRenderedPageBreak/>
        <w:drawing>
          <wp:inline distT="0" distB="0" distL="0" distR="0" wp14:anchorId="5764A932" wp14:editId="2EF58B07">
            <wp:extent cx="5886450" cy="8223250"/>
            <wp:effectExtent l="0" t="0" r="0" b="6350"/>
            <wp:docPr id="4103245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86450" cy="8223250"/>
                    </a:xfrm>
                    <a:prstGeom prst="rect">
                      <a:avLst/>
                    </a:prstGeom>
                    <a:noFill/>
                    <a:ln>
                      <a:noFill/>
                    </a:ln>
                  </pic:spPr>
                </pic:pic>
              </a:graphicData>
            </a:graphic>
          </wp:inline>
        </w:drawing>
      </w:r>
    </w:p>
    <w:p w14:paraId="1C8A6360" w14:textId="2A8E9BC3" w:rsidR="00CB285D" w:rsidRPr="009C2C8A" w:rsidRDefault="00CB285D" w:rsidP="00D8587F">
      <w:pPr>
        <w:spacing w:line="360" w:lineRule="auto"/>
        <w:jc w:val="both"/>
        <w:rPr>
          <w:rFonts w:ascii="Times New Roman" w:hAnsi="Times New Roman" w:cs="Times New Roman"/>
          <w:b/>
          <w:bCs/>
          <w:sz w:val="20"/>
          <w:szCs w:val="20"/>
        </w:rPr>
      </w:pPr>
      <w:r w:rsidRPr="009C2C8A">
        <w:rPr>
          <w:rFonts w:ascii="Times New Roman" w:hAnsi="Times New Roman" w:cs="Times New Roman"/>
          <w:b/>
          <w:bCs/>
          <w:sz w:val="20"/>
          <w:szCs w:val="20"/>
        </w:rPr>
        <w:t xml:space="preserve">Figure S4. Plots of manganese (Mn) and iron (Fe) concentrations along with trace element-to-calcium (element/Ca) ratios and conventional stable isotope values, measured along the growth axess of the resilifer in </w:t>
      </w:r>
      <w:r w:rsidRPr="009C2C8A">
        <w:rPr>
          <w:rFonts w:ascii="Times New Roman" w:hAnsi="Times New Roman" w:cs="Times New Roman"/>
          <w:b/>
          <w:bCs/>
          <w:i/>
          <w:iCs/>
          <w:sz w:val="20"/>
          <w:szCs w:val="20"/>
        </w:rPr>
        <w:t>P. kachhensis</w:t>
      </w:r>
      <w:r w:rsidRPr="009C2C8A">
        <w:rPr>
          <w:rFonts w:ascii="Times New Roman" w:hAnsi="Times New Roman" w:cs="Times New Roman"/>
          <w:b/>
          <w:bCs/>
          <w:sz w:val="20"/>
          <w:szCs w:val="20"/>
        </w:rPr>
        <w:t xml:space="preserve"> shells. Background </w:t>
      </w:r>
      <w:r w:rsidRPr="009C2C8A">
        <w:rPr>
          <w:rFonts w:ascii="Times New Roman" w:hAnsi="Times New Roman" w:cs="Times New Roman"/>
          <w:b/>
          <w:bCs/>
          <w:sz w:val="20"/>
          <w:szCs w:val="20"/>
        </w:rPr>
        <w:lastRenderedPageBreak/>
        <w:t xml:space="preserve">light-colored lines represent raw data, while solid-coloured lines depict LOWESS-smoothed (0.05 interval) trends for the element/Ca ratios; transparent highlighted zoned depict 95% confidence interval of the LOWESS-smoothed curves. Here only one representative TE/Ca ratio profiles from each element category (light metal, large ion lithophile elements, transition metals and rarae earth elements) are shown. </w:t>
      </w:r>
    </w:p>
    <w:p w14:paraId="10119316" w14:textId="77777777" w:rsidR="00A82BF8" w:rsidRPr="009C2C8A" w:rsidRDefault="00A82BF8" w:rsidP="00D8587F">
      <w:pPr>
        <w:spacing w:line="360" w:lineRule="auto"/>
        <w:jc w:val="both"/>
        <w:rPr>
          <w:rFonts w:ascii="Times New Roman" w:hAnsi="Times New Roman" w:cs="Times New Roman"/>
          <w:b/>
          <w:bCs/>
          <w:sz w:val="20"/>
          <w:szCs w:val="20"/>
        </w:rPr>
      </w:pPr>
      <w:r w:rsidRPr="009C2C8A">
        <w:rPr>
          <w:rFonts w:ascii="Times New Roman" w:hAnsi="Times New Roman" w:cs="Times New Roman"/>
          <w:b/>
          <w:bCs/>
          <w:noProof/>
          <w:sz w:val="20"/>
          <w:szCs w:val="20"/>
        </w:rPr>
        <w:drawing>
          <wp:inline distT="0" distB="0" distL="0" distR="0" wp14:anchorId="1546CDD2" wp14:editId="59BBD65C">
            <wp:extent cx="5549900" cy="3751376"/>
            <wp:effectExtent l="0" t="0" r="0" b="1905"/>
            <wp:docPr id="826603610"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03610" name="Picture 1" descr="A diagram of a diagram&#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67518" cy="3763284"/>
                    </a:xfrm>
                    <a:prstGeom prst="rect">
                      <a:avLst/>
                    </a:prstGeom>
                    <a:noFill/>
                    <a:ln>
                      <a:noFill/>
                    </a:ln>
                  </pic:spPr>
                </pic:pic>
              </a:graphicData>
            </a:graphic>
          </wp:inline>
        </w:drawing>
      </w:r>
    </w:p>
    <w:p w14:paraId="0D446E44" w14:textId="77777777" w:rsidR="00A82BF8" w:rsidRPr="009C2C8A" w:rsidRDefault="00A82BF8" w:rsidP="00D8587F">
      <w:pPr>
        <w:spacing w:line="360" w:lineRule="auto"/>
        <w:jc w:val="both"/>
        <w:rPr>
          <w:rFonts w:ascii="Times New Roman" w:hAnsi="Times New Roman" w:cs="Times New Roman"/>
          <w:b/>
          <w:bCs/>
          <w:sz w:val="20"/>
          <w:szCs w:val="20"/>
        </w:rPr>
      </w:pPr>
      <w:r w:rsidRPr="009C2C8A">
        <w:rPr>
          <w:rFonts w:ascii="Times New Roman" w:hAnsi="Times New Roman" w:cs="Times New Roman"/>
          <w:b/>
          <w:bCs/>
          <w:sz w:val="20"/>
          <w:szCs w:val="20"/>
        </w:rPr>
        <w:t>Figure S5. The group positions remain consistent even after incorporating data from the diagenetically altered specimens (K/Pk/01 and K/Pk/03); the primary difference is a broader dispersion of sample points associated with the altered shells.</w:t>
      </w:r>
    </w:p>
    <w:p w14:paraId="767F634E" w14:textId="77777777" w:rsidR="00A82BF8" w:rsidRPr="009C2C8A" w:rsidRDefault="00A82BF8" w:rsidP="00D8587F">
      <w:pPr>
        <w:spacing w:line="360" w:lineRule="auto"/>
        <w:jc w:val="both"/>
        <w:rPr>
          <w:rFonts w:ascii="Times New Roman" w:hAnsi="Times New Roman" w:cs="Times New Roman"/>
          <w:b/>
          <w:bCs/>
          <w:sz w:val="20"/>
          <w:szCs w:val="20"/>
        </w:rPr>
      </w:pPr>
    </w:p>
    <w:p w14:paraId="2658F6D6" w14:textId="77777777" w:rsidR="00CB285D" w:rsidRPr="00D8587F" w:rsidRDefault="00CB285D" w:rsidP="00D8587F">
      <w:pPr>
        <w:spacing w:line="360" w:lineRule="auto"/>
        <w:jc w:val="both"/>
        <w:rPr>
          <w:rFonts w:ascii="Times New Roman" w:hAnsi="Times New Roman" w:cs="Times New Roman"/>
          <w:sz w:val="20"/>
          <w:szCs w:val="20"/>
        </w:rPr>
      </w:pPr>
    </w:p>
    <w:p w14:paraId="5F0F9F0D" w14:textId="02D20175" w:rsidR="00B97EDC" w:rsidRDefault="00C61AE3" w:rsidP="00D8587F">
      <w:pPr>
        <w:spacing w:line="360" w:lineRule="auto"/>
        <w:jc w:val="both"/>
        <w:rPr>
          <w:rFonts w:ascii="Times New Roman" w:hAnsi="Times New Roman" w:cs="Times New Roman"/>
          <w:b/>
          <w:bCs/>
          <w:noProof/>
          <w:sz w:val="20"/>
          <w:szCs w:val="20"/>
        </w:rPr>
      </w:pPr>
      <w:r w:rsidRPr="00D8587F">
        <w:rPr>
          <w:rFonts w:ascii="Times New Roman" w:hAnsi="Times New Roman" w:cs="Times New Roman"/>
          <w:noProof/>
          <w:sz w:val="20"/>
          <w:szCs w:val="20"/>
        </w:rPr>
        <w:lastRenderedPageBreak/>
        <w:drawing>
          <wp:inline distT="0" distB="0" distL="0" distR="0" wp14:anchorId="76F325C8" wp14:editId="2F0F3AFE">
            <wp:extent cx="6582630" cy="3315956"/>
            <wp:effectExtent l="0" t="0" r="0" b="0"/>
            <wp:docPr id="1775713831" name="Picture 2"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713831" name="Picture 2" descr="A close-up of a chart&#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94819" cy="3322096"/>
                    </a:xfrm>
                    <a:prstGeom prst="rect">
                      <a:avLst/>
                    </a:prstGeom>
                    <a:noFill/>
                    <a:ln>
                      <a:noFill/>
                    </a:ln>
                  </pic:spPr>
                </pic:pic>
              </a:graphicData>
            </a:graphic>
          </wp:inline>
        </w:drawing>
      </w:r>
      <w:r w:rsidR="0019249D" w:rsidRPr="009C2C8A">
        <w:rPr>
          <w:rFonts w:ascii="Times New Roman" w:hAnsi="Times New Roman" w:cs="Times New Roman"/>
          <w:b/>
          <w:bCs/>
          <w:sz w:val="20"/>
          <w:szCs w:val="20"/>
        </w:rPr>
        <w:t>Figure S</w:t>
      </w:r>
      <w:r w:rsidR="00A82BF8" w:rsidRPr="009C2C8A">
        <w:rPr>
          <w:rFonts w:ascii="Times New Roman" w:hAnsi="Times New Roman" w:cs="Times New Roman"/>
          <w:b/>
          <w:bCs/>
          <w:sz w:val="20"/>
          <w:szCs w:val="20"/>
        </w:rPr>
        <w:t>6</w:t>
      </w:r>
      <w:r w:rsidR="0019249D" w:rsidRPr="009C2C8A">
        <w:rPr>
          <w:rFonts w:ascii="Times New Roman" w:hAnsi="Times New Roman" w:cs="Times New Roman"/>
          <w:b/>
          <w:bCs/>
          <w:sz w:val="20"/>
          <w:szCs w:val="20"/>
        </w:rPr>
        <w:t xml:space="preserve">. Background information for the PCA plot (Fig. </w:t>
      </w:r>
      <w:r w:rsidR="009C105B" w:rsidRPr="009C2C8A">
        <w:rPr>
          <w:rFonts w:ascii="Times New Roman" w:hAnsi="Times New Roman" w:cs="Times New Roman"/>
          <w:b/>
          <w:bCs/>
          <w:sz w:val="20"/>
          <w:szCs w:val="20"/>
        </w:rPr>
        <w:t>6</w:t>
      </w:r>
      <w:r w:rsidR="0019249D" w:rsidRPr="009C2C8A">
        <w:rPr>
          <w:rFonts w:ascii="Times New Roman" w:hAnsi="Times New Roman" w:cs="Times New Roman"/>
          <w:b/>
          <w:bCs/>
          <w:sz w:val="20"/>
          <w:szCs w:val="20"/>
        </w:rPr>
        <w:t>): The rare earth elements (REEs) contribute most significantly to the separation and definition of the groups.</w:t>
      </w:r>
    </w:p>
    <w:p w14:paraId="74449333" w14:textId="2B1AA2F8" w:rsidR="009C2C8A" w:rsidRDefault="009C2C8A" w:rsidP="00D8587F">
      <w:pPr>
        <w:spacing w:line="360" w:lineRule="auto"/>
        <w:jc w:val="both"/>
        <w:rPr>
          <w:rFonts w:ascii="Times New Roman" w:hAnsi="Times New Roman" w:cs="Times New Roman"/>
          <w:sz w:val="20"/>
          <w:szCs w:val="20"/>
        </w:rPr>
      </w:pPr>
      <w:r>
        <w:rPr>
          <w:rFonts w:ascii="Times New Roman" w:hAnsi="Times New Roman" w:cs="Times New Roman"/>
          <w:b/>
          <w:bCs/>
          <w:noProof/>
          <w:sz w:val="20"/>
          <w:szCs w:val="20"/>
        </w:rPr>
        <w:lastRenderedPageBreak/>
        <w:drawing>
          <wp:inline distT="0" distB="0" distL="0" distR="0" wp14:anchorId="37EAD6E4" wp14:editId="7B96C91F">
            <wp:extent cx="6583680" cy="5854276"/>
            <wp:effectExtent l="0" t="0" r="7620" b="0"/>
            <wp:docPr id="383975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83680" cy="5854276"/>
                    </a:xfrm>
                    <a:prstGeom prst="rect">
                      <a:avLst/>
                    </a:prstGeom>
                    <a:noFill/>
                    <a:ln>
                      <a:noFill/>
                    </a:ln>
                  </pic:spPr>
                </pic:pic>
              </a:graphicData>
            </a:graphic>
          </wp:inline>
        </w:drawing>
      </w:r>
    </w:p>
    <w:p w14:paraId="7EEFF9C1" w14:textId="399FE814" w:rsidR="002C1FF1" w:rsidRDefault="009C2C8A" w:rsidP="00D8587F">
      <w:pPr>
        <w:spacing w:line="360" w:lineRule="auto"/>
        <w:jc w:val="both"/>
        <w:rPr>
          <w:rFonts w:ascii="Times New Roman" w:eastAsia="Times New Roman" w:hAnsi="Times New Roman" w:cs="Times New Roman"/>
          <w:b/>
          <w:bCs/>
          <w:sz w:val="20"/>
          <w:szCs w:val="20"/>
          <w14:ligatures w14:val="none"/>
        </w:rPr>
      </w:pPr>
      <w:r w:rsidRPr="00A91C56">
        <w:rPr>
          <w:rFonts w:ascii="Times New Roman" w:eastAsia="Times New Roman" w:hAnsi="Times New Roman" w:cs="Times New Roman"/>
          <w:b/>
          <w:bCs/>
          <w:sz w:val="20"/>
          <w:szCs w:val="20"/>
          <w14:ligatures w14:val="none"/>
        </w:rPr>
        <w:t xml:space="preserve">Figure </w:t>
      </w:r>
      <w:r>
        <w:rPr>
          <w:rFonts w:ascii="Times New Roman" w:eastAsia="Times New Roman" w:hAnsi="Times New Roman" w:cs="Times New Roman"/>
          <w:b/>
          <w:bCs/>
          <w:sz w:val="20"/>
          <w:szCs w:val="20"/>
          <w14:ligatures w14:val="none"/>
        </w:rPr>
        <w:t>S7</w:t>
      </w:r>
      <w:r w:rsidRPr="00A91C56">
        <w:rPr>
          <w:rFonts w:ascii="Times New Roman" w:eastAsia="Times New Roman" w:hAnsi="Times New Roman" w:cs="Times New Roman"/>
          <w:b/>
          <w:bCs/>
          <w:sz w:val="20"/>
          <w:szCs w:val="20"/>
          <w14:ligatures w14:val="none"/>
        </w:rPr>
        <w:t xml:space="preserve">. CESM outputs for the south Asian region at ~38 Ma under </w:t>
      </w:r>
      <w:r>
        <w:rPr>
          <w:rFonts w:ascii="Times New Roman" w:eastAsia="Times New Roman" w:hAnsi="Times New Roman" w:cs="Times New Roman"/>
          <w:b/>
          <w:bCs/>
          <w:sz w:val="20"/>
          <w:szCs w:val="20"/>
          <w14:ligatures w14:val="none"/>
        </w:rPr>
        <w:t>4</w:t>
      </w:r>
      <w:r w:rsidRPr="00A91C56">
        <w:rPr>
          <w:rFonts w:ascii="Times New Roman" w:eastAsia="Times New Roman" w:hAnsi="Times New Roman" w:cs="Times New Roman"/>
          <w:b/>
          <w:bCs/>
          <w:sz w:val="20"/>
          <w:szCs w:val="20"/>
          <w14:ligatures w14:val="none"/>
        </w:rPr>
        <w:t xml:space="preserve">×PIC conditions in the months of January (post-monsoon rainfall month), </w:t>
      </w:r>
      <w:r>
        <w:rPr>
          <w:rFonts w:ascii="Times New Roman" w:eastAsia="Times New Roman" w:hAnsi="Times New Roman" w:cs="Times New Roman"/>
          <w:b/>
          <w:bCs/>
          <w:sz w:val="20"/>
          <w:szCs w:val="20"/>
          <w14:ligatures w14:val="none"/>
        </w:rPr>
        <w:t>June</w:t>
      </w:r>
      <w:r w:rsidRPr="00A91C56">
        <w:rPr>
          <w:rFonts w:ascii="Times New Roman" w:eastAsia="Times New Roman" w:hAnsi="Times New Roman" w:cs="Times New Roman"/>
          <w:b/>
          <w:bCs/>
          <w:sz w:val="20"/>
          <w:szCs w:val="20"/>
          <w14:ligatures w14:val="none"/>
        </w:rPr>
        <w:t xml:space="preserve"> (peak summer) and August (monsoon): Left panels (a,c,e) show surface atmospheric air temperature at 2 m (shading) and mean sea level pressure (MSLP at 2.5 hPa intervals, white if &lt;1000 hPa, thick black line at 1000 and 1020 hPa); Right panels (b,d,f) indicate precipitation (shading) and wind speed (length of arrows) and direction at 925 hPa.</w:t>
      </w:r>
    </w:p>
    <w:p w14:paraId="169B738A" w14:textId="77777777" w:rsidR="00D869C2" w:rsidRDefault="00D869C2" w:rsidP="00D8587F">
      <w:pPr>
        <w:spacing w:line="360" w:lineRule="auto"/>
        <w:jc w:val="both"/>
        <w:rPr>
          <w:rFonts w:ascii="Times New Roman" w:eastAsia="Times New Roman" w:hAnsi="Times New Roman" w:cs="Times New Roman"/>
          <w:b/>
          <w:bCs/>
          <w:sz w:val="20"/>
          <w:szCs w:val="20"/>
          <w14:ligatures w14:val="none"/>
        </w:rPr>
      </w:pPr>
      <w:r>
        <w:rPr>
          <w:rFonts w:ascii="Times New Roman" w:eastAsia="Times New Roman" w:hAnsi="Times New Roman" w:cs="Times New Roman"/>
          <w:b/>
          <w:bCs/>
          <w:sz w:val="20"/>
          <w:szCs w:val="20"/>
          <w14:ligatures w14:val="none"/>
        </w:rPr>
        <w:br w:type="page"/>
      </w:r>
    </w:p>
    <w:p w14:paraId="2F147806" w14:textId="56C675A1" w:rsidR="00A061EE" w:rsidRDefault="00A061EE" w:rsidP="00D8587F">
      <w:pPr>
        <w:spacing w:line="360" w:lineRule="auto"/>
        <w:jc w:val="both"/>
        <w:rPr>
          <w:rFonts w:ascii="Times New Roman" w:eastAsia="Times New Roman" w:hAnsi="Times New Roman" w:cs="Times New Roman"/>
          <w:b/>
          <w:bCs/>
          <w:sz w:val="20"/>
          <w:szCs w:val="20"/>
          <w14:ligatures w14:val="none"/>
        </w:rPr>
      </w:pPr>
      <w:r>
        <w:rPr>
          <w:rFonts w:ascii="Times New Roman" w:eastAsia="Times New Roman" w:hAnsi="Times New Roman" w:cs="Times New Roman"/>
          <w:b/>
          <w:bCs/>
          <w:sz w:val="20"/>
          <w:szCs w:val="20"/>
          <w14:ligatures w14:val="none"/>
        </w:rPr>
        <w:lastRenderedPageBreak/>
        <w:t>Captions for Supplementary Dataset</w:t>
      </w:r>
    </w:p>
    <w:p w14:paraId="4DBE9FC9" w14:textId="77777777" w:rsidR="001F52A3" w:rsidRPr="00D869C2" w:rsidRDefault="001F52A3" w:rsidP="001F52A3">
      <w:pPr>
        <w:spacing w:line="360" w:lineRule="auto"/>
        <w:jc w:val="both"/>
        <w:rPr>
          <w:rFonts w:ascii="Times New Roman" w:eastAsia="Times New Roman" w:hAnsi="Times New Roman" w:cs="Times New Roman"/>
          <w:sz w:val="20"/>
          <w:szCs w:val="20"/>
          <w14:ligatures w14:val="none"/>
        </w:rPr>
      </w:pPr>
      <w:r w:rsidRPr="005142F4">
        <w:rPr>
          <w:rFonts w:ascii="Times New Roman" w:eastAsia="Times New Roman" w:hAnsi="Times New Roman" w:cs="Times New Roman"/>
          <w:b/>
          <w:bCs/>
          <w:sz w:val="20"/>
          <w:szCs w:val="20"/>
          <w14:ligatures w14:val="none"/>
        </w:rPr>
        <w:t>Supplementary Dataset 1.</w:t>
      </w:r>
      <w:r w:rsidRPr="00D869C2">
        <w:rPr>
          <w:rFonts w:ascii="Times New Roman" w:eastAsia="Times New Roman" w:hAnsi="Times New Roman" w:cs="Times New Roman"/>
          <w:sz w:val="20"/>
          <w:szCs w:val="20"/>
          <w14:ligatures w14:val="none"/>
        </w:rPr>
        <w:t xml:space="preserve"> Raw LA-ICP-MS analytical data and the Python script used for initial data processing.</w:t>
      </w:r>
    </w:p>
    <w:p w14:paraId="479A4B45" w14:textId="644BDF33" w:rsidR="001F52A3" w:rsidRPr="00D869C2" w:rsidRDefault="001F52A3" w:rsidP="001F52A3">
      <w:pPr>
        <w:spacing w:line="360" w:lineRule="auto"/>
        <w:jc w:val="both"/>
        <w:rPr>
          <w:rFonts w:ascii="Times New Roman" w:eastAsia="Times New Roman" w:hAnsi="Times New Roman" w:cs="Times New Roman"/>
          <w:sz w:val="20"/>
          <w:szCs w:val="20"/>
          <w14:ligatures w14:val="none"/>
        </w:rPr>
      </w:pPr>
      <w:r w:rsidRPr="005142F4">
        <w:rPr>
          <w:rFonts w:ascii="Times New Roman" w:eastAsia="Times New Roman" w:hAnsi="Times New Roman" w:cs="Times New Roman"/>
          <w:b/>
          <w:bCs/>
          <w:sz w:val="20"/>
          <w:szCs w:val="20"/>
          <w14:ligatures w14:val="none"/>
        </w:rPr>
        <w:t>Supplementary Dataset 2.</w:t>
      </w:r>
      <w:r w:rsidRPr="00D869C2">
        <w:rPr>
          <w:rFonts w:ascii="Times New Roman" w:eastAsia="Times New Roman" w:hAnsi="Times New Roman" w:cs="Times New Roman"/>
          <w:sz w:val="20"/>
          <w:szCs w:val="20"/>
          <w14:ligatures w14:val="none"/>
        </w:rPr>
        <w:t xml:space="preserve"> Filtered LA-ICP-MS dataset following the methodology of Coimbra et al. (2020), together with the Python script used for data filtering.</w:t>
      </w:r>
    </w:p>
    <w:p w14:paraId="737864C2" w14:textId="77777777" w:rsidR="001F52A3" w:rsidRPr="00D869C2" w:rsidRDefault="001F52A3" w:rsidP="001F52A3">
      <w:pPr>
        <w:spacing w:line="360" w:lineRule="auto"/>
        <w:jc w:val="both"/>
        <w:rPr>
          <w:rFonts w:ascii="Times New Roman" w:eastAsia="Times New Roman" w:hAnsi="Times New Roman" w:cs="Times New Roman"/>
          <w:sz w:val="20"/>
          <w:szCs w:val="20"/>
          <w14:ligatures w14:val="none"/>
        </w:rPr>
      </w:pPr>
      <w:r w:rsidRPr="005142F4">
        <w:rPr>
          <w:rFonts w:ascii="Times New Roman" w:eastAsia="Times New Roman" w:hAnsi="Times New Roman" w:cs="Times New Roman"/>
          <w:b/>
          <w:bCs/>
          <w:sz w:val="20"/>
          <w:szCs w:val="20"/>
          <w14:ligatures w14:val="none"/>
        </w:rPr>
        <w:t>Supplementary Dataset 3.</w:t>
      </w:r>
      <w:r w:rsidRPr="00D869C2">
        <w:rPr>
          <w:rFonts w:ascii="Times New Roman" w:eastAsia="Times New Roman" w:hAnsi="Times New Roman" w:cs="Times New Roman"/>
          <w:sz w:val="20"/>
          <w:szCs w:val="20"/>
          <w14:ligatures w14:val="none"/>
        </w:rPr>
        <w:t xml:space="preserve"> Python script used to plot trace element concentrations along the oyster growth axis and associated stable isotope data.</w:t>
      </w:r>
    </w:p>
    <w:p w14:paraId="2BEFD296" w14:textId="44B8754A" w:rsidR="0092697B" w:rsidRDefault="001F52A3" w:rsidP="001F52A3">
      <w:pPr>
        <w:spacing w:line="360" w:lineRule="auto"/>
        <w:jc w:val="both"/>
        <w:rPr>
          <w:rFonts w:ascii="Times New Roman" w:eastAsia="Times New Roman" w:hAnsi="Times New Roman" w:cs="Times New Roman"/>
          <w:sz w:val="20"/>
          <w:szCs w:val="20"/>
          <w14:ligatures w14:val="none"/>
        </w:rPr>
      </w:pPr>
      <w:r w:rsidRPr="005142F4">
        <w:rPr>
          <w:rFonts w:ascii="Times New Roman" w:eastAsia="Times New Roman" w:hAnsi="Times New Roman" w:cs="Times New Roman"/>
          <w:b/>
          <w:bCs/>
          <w:sz w:val="20"/>
          <w:szCs w:val="20"/>
          <w14:ligatures w14:val="none"/>
        </w:rPr>
        <w:t>Supplementary Dataset 4.</w:t>
      </w:r>
      <w:r w:rsidRPr="00D869C2">
        <w:rPr>
          <w:rFonts w:ascii="Times New Roman" w:eastAsia="Times New Roman" w:hAnsi="Times New Roman" w:cs="Times New Roman"/>
          <w:sz w:val="20"/>
          <w:szCs w:val="20"/>
          <w14:ligatures w14:val="none"/>
        </w:rPr>
        <w:t xml:space="preserve"> Python script and resulting plots for principal component analysis (PCA) following the approach of Miloikovitch (2024).</w:t>
      </w:r>
    </w:p>
    <w:p w14:paraId="59E3B6A2" w14:textId="77777777" w:rsidR="00A77FA4" w:rsidRDefault="00A77FA4" w:rsidP="001F52A3">
      <w:pPr>
        <w:spacing w:line="360" w:lineRule="auto"/>
        <w:jc w:val="both"/>
        <w:rPr>
          <w:rFonts w:ascii="Times New Roman" w:eastAsia="Times New Roman" w:hAnsi="Times New Roman" w:cs="Times New Roman"/>
          <w:sz w:val="20"/>
          <w:szCs w:val="20"/>
          <w14:ligatures w14:val="none"/>
        </w:rPr>
      </w:pPr>
    </w:p>
    <w:p w14:paraId="74C866C4" w14:textId="279B0847" w:rsidR="00A77FA4" w:rsidRPr="00A77FA4" w:rsidRDefault="00A77FA4" w:rsidP="001F52A3">
      <w:pPr>
        <w:spacing w:line="360" w:lineRule="auto"/>
        <w:jc w:val="both"/>
        <w:rPr>
          <w:rFonts w:ascii="Times New Roman" w:eastAsia="Times New Roman" w:hAnsi="Times New Roman" w:cs="Times New Roman"/>
          <w:b/>
          <w:bCs/>
          <w:sz w:val="20"/>
          <w:szCs w:val="20"/>
          <w14:ligatures w14:val="none"/>
        </w:rPr>
      </w:pPr>
      <w:r w:rsidRPr="00A77FA4">
        <w:rPr>
          <w:rFonts w:ascii="Times New Roman" w:eastAsia="Times New Roman" w:hAnsi="Times New Roman" w:cs="Times New Roman"/>
          <w:b/>
          <w:bCs/>
          <w:sz w:val="20"/>
          <w:szCs w:val="20"/>
          <w14:ligatures w14:val="none"/>
        </w:rPr>
        <w:t>Captions for Supplementary Tables</w:t>
      </w:r>
    </w:p>
    <w:p w14:paraId="53BA63A3" w14:textId="62C85FBD" w:rsidR="00857772" w:rsidRDefault="00857772" w:rsidP="00857772">
      <w:pPr>
        <w:spacing w:line="360" w:lineRule="auto"/>
        <w:jc w:val="both"/>
        <w:rPr>
          <w:rFonts w:ascii="Times New Roman" w:eastAsia="Times New Roman" w:hAnsi="Times New Roman" w:cs="Times New Roman"/>
          <w:sz w:val="20"/>
          <w:szCs w:val="20"/>
          <w14:ligatures w14:val="none"/>
        </w:rPr>
      </w:pPr>
      <w:r w:rsidRPr="00857772">
        <w:rPr>
          <w:rFonts w:ascii="Times New Roman" w:eastAsia="Times New Roman" w:hAnsi="Times New Roman" w:cs="Times New Roman"/>
          <w:b/>
          <w:bCs/>
          <w:sz w:val="20"/>
          <w:szCs w:val="20"/>
          <w14:ligatures w14:val="none"/>
        </w:rPr>
        <w:t>Supplementary Table S1.</w:t>
      </w:r>
      <w:r w:rsidRPr="00857772">
        <w:rPr>
          <w:rFonts w:ascii="Times New Roman" w:eastAsia="Times New Roman" w:hAnsi="Times New Roman" w:cs="Times New Roman"/>
          <w:sz w:val="20"/>
          <w:szCs w:val="20"/>
          <w14:ligatures w14:val="none"/>
        </w:rPr>
        <w:t xml:space="preserve"> Raw and processed δ</w:t>
      </w:r>
      <w:r w:rsidRPr="00857772">
        <w:rPr>
          <w:rFonts w:ascii="Times New Roman" w:eastAsia="Times New Roman" w:hAnsi="Times New Roman" w:cs="Times New Roman"/>
          <w:sz w:val="20"/>
          <w:szCs w:val="20"/>
          <w:vertAlign w:val="superscript"/>
          <w14:ligatures w14:val="none"/>
        </w:rPr>
        <w:t>13</w:t>
      </w:r>
      <w:r w:rsidRPr="00857772">
        <w:rPr>
          <w:rFonts w:ascii="Times New Roman" w:eastAsia="Times New Roman" w:hAnsi="Times New Roman" w:cs="Times New Roman"/>
          <w:sz w:val="20"/>
          <w:szCs w:val="20"/>
          <w14:ligatures w14:val="none"/>
        </w:rPr>
        <w:t>C</w:t>
      </w:r>
      <w:r w:rsidRPr="00857772">
        <w:rPr>
          <w:rFonts w:ascii="Times New Roman" w:eastAsia="Times New Roman" w:hAnsi="Times New Roman" w:cs="Times New Roman"/>
          <w:sz w:val="20"/>
          <w:szCs w:val="20"/>
          <w:vertAlign w:val="subscript"/>
          <w14:ligatures w14:val="none"/>
        </w:rPr>
        <w:t>org</w:t>
      </w:r>
      <w:r w:rsidRPr="00857772">
        <w:rPr>
          <w:rFonts w:ascii="Times New Roman" w:eastAsia="Times New Roman" w:hAnsi="Times New Roman" w:cs="Times New Roman"/>
          <w:sz w:val="20"/>
          <w:szCs w:val="20"/>
          <w14:ligatures w14:val="none"/>
        </w:rPr>
        <w:t xml:space="preserve"> data from bulk sediment samples.</w:t>
      </w:r>
    </w:p>
    <w:p w14:paraId="4FA545B7" w14:textId="77777777" w:rsidR="00857772" w:rsidRDefault="00857772" w:rsidP="00857772">
      <w:pPr>
        <w:spacing w:line="360" w:lineRule="auto"/>
        <w:jc w:val="both"/>
        <w:rPr>
          <w:rFonts w:ascii="Times New Roman" w:eastAsia="Times New Roman" w:hAnsi="Times New Roman" w:cs="Times New Roman"/>
          <w:sz w:val="20"/>
          <w:szCs w:val="20"/>
          <w14:ligatures w14:val="none"/>
        </w:rPr>
      </w:pPr>
      <w:r w:rsidRPr="00857772">
        <w:rPr>
          <w:rFonts w:ascii="Times New Roman" w:eastAsia="Times New Roman" w:hAnsi="Times New Roman" w:cs="Times New Roman"/>
          <w:b/>
          <w:bCs/>
          <w:sz w:val="20"/>
          <w:szCs w:val="20"/>
          <w14:ligatures w14:val="none"/>
        </w:rPr>
        <w:t>Supplementary Table S2.</w:t>
      </w:r>
      <w:r w:rsidRPr="00857772">
        <w:rPr>
          <w:rFonts w:ascii="Times New Roman" w:eastAsia="Times New Roman" w:hAnsi="Times New Roman" w:cs="Times New Roman"/>
          <w:sz w:val="20"/>
          <w:szCs w:val="20"/>
          <w14:ligatures w14:val="none"/>
        </w:rPr>
        <w:t xml:space="preserve"> Processed and filtered datasets from µXRF and LA-ICP-MS analyses.</w:t>
      </w:r>
    </w:p>
    <w:p w14:paraId="37841270" w14:textId="77777777" w:rsidR="00857772" w:rsidRDefault="00857772" w:rsidP="00857772">
      <w:pPr>
        <w:spacing w:line="360" w:lineRule="auto"/>
        <w:jc w:val="both"/>
        <w:rPr>
          <w:rFonts w:ascii="Times New Roman" w:eastAsia="Times New Roman" w:hAnsi="Times New Roman" w:cs="Times New Roman"/>
          <w:sz w:val="20"/>
          <w:szCs w:val="20"/>
          <w14:ligatures w14:val="none"/>
        </w:rPr>
      </w:pPr>
      <w:r w:rsidRPr="00857772">
        <w:rPr>
          <w:rFonts w:ascii="Times New Roman" w:eastAsia="Times New Roman" w:hAnsi="Times New Roman" w:cs="Times New Roman"/>
          <w:b/>
          <w:bCs/>
          <w:sz w:val="20"/>
          <w:szCs w:val="20"/>
          <w14:ligatures w14:val="none"/>
        </w:rPr>
        <w:t>Supplementary Table S3.</w:t>
      </w:r>
      <w:r w:rsidRPr="00857772">
        <w:rPr>
          <w:rFonts w:ascii="Times New Roman" w:eastAsia="Times New Roman" w:hAnsi="Times New Roman" w:cs="Times New Roman"/>
          <w:sz w:val="20"/>
          <w:szCs w:val="20"/>
          <w14:ligatures w14:val="none"/>
        </w:rPr>
        <w:t xml:space="preserve"> Carbonate stable isotope standards used for calibration and quality control.</w:t>
      </w:r>
    </w:p>
    <w:p w14:paraId="0FAC975A" w14:textId="61F05CF2" w:rsidR="002F13C7" w:rsidRPr="00A77FA4" w:rsidRDefault="00857772" w:rsidP="00857772">
      <w:pPr>
        <w:spacing w:line="360" w:lineRule="auto"/>
        <w:jc w:val="both"/>
        <w:rPr>
          <w:rFonts w:ascii="Times New Roman" w:eastAsia="Times New Roman" w:hAnsi="Times New Roman" w:cs="Times New Roman"/>
          <w:b/>
          <w:bCs/>
          <w:sz w:val="20"/>
          <w:szCs w:val="20"/>
          <w14:ligatures w14:val="none"/>
        </w:rPr>
      </w:pPr>
      <w:r w:rsidRPr="00857772">
        <w:rPr>
          <w:rFonts w:ascii="Times New Roman" w:eastAsia="Times New Roman" w:hAnsi="Times New Roman" w:cs="Times New Roman"/>
          <w:b/>
          <w:bCs/>
          <w:sz w:val="20"/>
          <w:szCs w:val="20"/>
          <w14:ligatures w14:val="none"/>
        </w:rPr>
        <w:t>Supplementary Table S4.</w:t>
      </w:r>
      <w:r w:rsidRPr="00857772">
        <w:rPr>
          <w:rFonts w:ascii="Times New Roman" w:eastAsia="Times New Roman" w:hAnsi="Times New Roman" w:cs="Times New Roman"/>
          <w:sz w:val="20"/>
          <w:szCs w:val="20"/>
          <w14:ligatures w14:val="none"/>
        </w:rPr>
        <w:t xml:space="preserve"> Raw dataset of clumped isotope (</w:t>
      </w:r>
      <w:r w:rsidR="00F73779">
        <w:rPr>
          <w:rFonts w:ascii="Times New Roman" w:eastAsia="Times New Roman" w:hAnsi="Times New Roman" w:cs="Times New Roman"/>
          <w:sz w:val="20"/>
          <w:szCs w:val="20"/>
          <w14:ligatures w14:val="none"/>
        </w:rPr>
        <w:t>Δ</w:t>
      </w:r>
      <w:r w:rsidRPr="00857772">
        <w:rPr>
          <w:rFonts w:ascii="Times New Roman" w:eastAsia="Times New Roman" w:hAnsi="Times New Roman" w:cs="Times New Roman"/>
          <w:sz w:val="20"/>
          <w:szCs w:val="20"/>
          <w:vertAlign w:val="subscript"/>
          <w14:ligatures w14:val="none"/>
        </w:rPr>
        <w:t>47</w:t>
      </w:r>
      <w:r w:rsidRPr="00857772">
        <w:rPr>
          <w:rFonts w:ascii="Times New Roman" w:eastAsia="Times New Roman" w:hAnsi="Times New Roman" w:cs="Times New Roman"/>
          <w:sz w:val="20"/>
          <w:szCs w:val="20"/>
          <w14:ligatures w14:val="none"/>
        </w:rPr>
        <w:t>) measurements.</w:t>
      </w:r>
    </w:p>
    <w:sectPr w:rsidR="002F13C7" w:rsidRPr="00A77FA4" w:rsidSect="00D8587F">
      <w:pgSz w:w="12240" w:h="15840"/>
      <w:pgMar w:top="567" w:right="936" w:bottom="1452" w:left="936" w:header="72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47B3"/>
    <w:rsid w:val="00017520"/>
    <w:rsid w:val="00057278"/>
    <w:rsid w:val="0007168A"/>
    <w:rsid w:val="00114F9A"/>
    <w:rsid w:val="0019249D"/>
    <w:rsid w:val="001A2623"/>
    <w:rsid w:val="001B32C7"/>
    <w:rsid w:val="001F52A3"/>
    <w:rsid w:val="00206ECA"/>
    <w:rsid w:val="0028217D"/>
    <w:rsid w:val="0029696F"/>
    <w:rsid w:val="002C1FF1"/>
    <w:rsid w:val="002F13C7"/>
    <w:rsid w:val="00324445"/>
    <w:rsid w:val="00376E2F"/>
    <w:rsid w:val="00430614"/>
    <w:rsid w:val="005142F4"/>
    <w:rsid w:val="006D3B90"/>
    <w:rsid w:val="006F35BE"/>
    <w:rsid w:val="0072061F"/>
    <w:rsid w:val="007247B3"/>
    <w:rsid w:val="007402C3"/>
    <w:rsid w:val="00746293"/>
    <w:rsid w:val="0079248D"/>
    <w:rsid w:val="008304FA"/>
    <w:rsid w:val="00837239"/>
    <w:rsid w:val="00857772"/>
    <w:rsid w:val="00895BE8"/>
    <w:rsid w:val="008F0506"/>
    <w:rsid w:val="00915E8C"/>
    <w:rsid w:val="0092697B"/>
    <w:rsid w:val="009C105B"/>
    <w:rsid w:val="009C2C8A"/>
    <w:rsid w:val="009D4844"/>
    <w:rsid w:val="00A061EE"/>
    <w:rsid w:val="00A3379F"/>
    <w:rsid w:val="00A4574D"/>
    <w:rsid w:val="00A75FAA"/>
    <w:rsid w:val="00A77639"/>
    <w:rsid w:val="00A77FA4"/>
    <w:rsid w:val="00A82BF8"/>
    <w:rsid w:val="00B07DEA"/>
    <w:rsid w:val="00B56E5A"/>
    <w:rsid w:val="00B76510"/>
    <w:rsid w:val="00B97EDC"/>
    <w:rsid w:val="00C06BED"/>
    <w:rsid w:val="00C61AE3"/>
    <w:rsid w:val="00CA04D7"/>
    <w:rsid w:val="00CB285D"/>
    <w:rsid w:val="00D6275E"/>
    <w:rsid w:val="00D8587F"/>
    <w:rsid w:val="00D869C2"/>
    <w:rsid w:val="00D87AA5"/>
    <w:rsid w:val="00D959E4"/>
    <w:rsid w:val="00E3401A"/>
    <w:rsid w:val="00E641C8"/>
    <w:rsid w:val="00EA60B0"/>
    <w:rsid w:val="00F73779"/>
    <w:rsid w:val="00F951AE"/>
    <w:rsid w:val="00FD59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DCABE3"/>
  <w15:chartTrackingRefBased/>
  <w15:docId w15:val="{B697A485-07A4-4EF9-AC50-CF69DC0E9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247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247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247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247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247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247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247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247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247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247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247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247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247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247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247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247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247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247B3"/>
    <w:rPr>
      <w:rFonts w:eastAsiaTheme="majorEastAsia" w:cstheme="majorBidi"/>
      <w:color w:val="272727" w:themeColor="text1" w:themeTint="D8"/>
    </w:rPr>
  </w:style>
  <w:style w:type="paragraph" w:styleId="Title">
    <w:name w:val="Title"/>
    <w:basedOn w:val="Normal"/>
    <w:next w:val="Normal"/>
    <w:link w:val="TitleChar"/>
    <w:uiPriority w:val="10"/>
    <w:qFormat/>
    <w:rsid w:val="007247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247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247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247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247B3"/>
    <w:pPr>
      <w:spacing w:before="160"/>
      <w:jc w:val="center"/>
    </w:pPr>
    <w:rPr>
      <w:i/>
      <w:iCs/>
      <w:color w:val="404040" w:themeColor="text1" w:themeTint="BF"/>
    </w:rPr>
  </w:style>
  <w:style w:type="character" w:customStyle="1" w:styleId="QuoteChar">
    <w:name w:val="Quote Char"/>
    <w:basedOn w:val="DefaultParagraphFont"/>
    <w:link w:val="Quote"/>
    <w:uiPriority w:val="29"/>
    <w:rsid w:val="007247B3"/>
    <w:rPr>
      <w:i/>
      <w:iCs/>
      <w:color w:val="404040" w:themeColor="text1" w:themeTint="BF"/>
    </w:rPr>
  </w:style>
  <w:style w:type="paragraph" w:styleId="ListParagraph">
    <w:name w:val="List Paragraph"/>
    <w:basedOn w:val="Normal"/>
    <w:uiPriority w:val="34"/>
    <w:qFormat/>
    <w:rsid w:val="007247B3"/>
    <w:pPr>
      <w:ind w:left="720"/>
      <w:contextualSpacing/>
    </w:pPr>
  </w:style>
  <w:style w:type="character" w:styleId="IntenseEmphasis">
    <w:name w:val="Intense Emphasis"/>
    <w:basedOn w:val="DefaultParagraphFont"/>
    <w:uiPriority w:val="21"/>
    <w:qFormat/>
    <w:rsid w:val="007247B3"/>
    <w:rPr>
      <w:i/>
      <w:iCs/>
      <w:color w:val="0F4761" w:themeColor="accent1" w:themeShade="BF"/>
    </w:rPr>
  </w:style>
  <w:style w:type="paragraph" w:styleId="IntenseQuote">
    <w:name w:val="Intense Quote"/>
    <w:basedOn w:val="Normal"/>
    <w:next w:val="Normal"/>
    <w:link w:val="IntenseQuoteChar"/>
    <w:uiPriority w:val="30"/>
    <w:qFormat/>
    <w:rsid w:val="007247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247B3"/>
    <w:rPr>
      <w:i/>
      <w:iCs/>
      <w:color w:val="0F4761" w:themeColor="accent1" w:themeShade="BF"/>
    </w:rPr>
  </w:style>
  <w:style w:type="character" w:styleId="IntenseReference">
    <w:name w:val="Intense Reference"/>
    <w:basedOn w:val="DefaultParagraphFont"/>
    <w:uiPriority w:val="32"/>
    <w:qFormat/>
    <w:rsid w:val="007247B3"/>
    <w:rPr>
      <w:b/>
      <w:bCs/>
      <w:smallCaps/>
      <w:color w:val="0F4761" w:themeColor="accent1" w:themeShade="BF"/>
      <w:spacing w:val="5"/>
    </w:rPr>
  </w:style>
  <w:style w:type="paragraph" w:styleId="NormalWeb">
    <w:name w:val="Normal (Web)"/>
    <w:basedOn w:val="Normal"/>
    <w:uiPriority w:val="99"/>
    <w:semiHidden/>
    <w:unhideWhenUsed/>
    <w:rsid w:val="00A4574D"/>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7608459">
      <w:bodyDiv w:val="1"/>
      <w:marLeft w:val="0"/>
      <w:marRight w:val="0"/>
      <w:marTop w:val="0"/>
      <w:marBottom w:val="0"/>
      <w:divBdr>
        <w:top w:val="none" w:sz="0" w:space="0" w:color="auto"/>
        <w:left w:val="none" w:sz="0" w:space="0" w:color="auto"/>
        <w:bottom w:val="none" w:sz="0" w:space="0" w:color="auto"/>
        <w:right w:val="none" w:sz="0" w:space="0" w:color="auto"/>
      </w:divBdr>
      <w:divsChild>
        <w:div w:id="898169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5304015">
      <w:bodyDiv w:val="1"/>
      <w:marLeft w:val="0"/>
      <w:marRight w:val="0"/>
      <w:marTop w:val="0"/>
      <w:marBottom w:val="0"/>
      <w:divBdr>
        <w:top w:val="none" w:sz="0" w:space="0" w:color="auto"/>
        <w:left w:val="none" w:sz="0" w:space="0" w:color="auto"/>
        <w:bottom w:val="none" w:sz="0" w:space="0" w:color="auto"/>
        <w:right w:val="none" w:sz="0" w:space="0" w:color="auto"/>
      </w:divBdr>
      <w:divsChild>
        <w:div w:id="202096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2731</TotalTime>
  <Pages>9</Pages>
  <Words>761</Words>
  <Characters>4338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Aniket Mitra</dc:creator>
  <cp:keywords/>
  <dc:description/>
  <cp:lastModifiedBy>Aniket Mitra</cp:lastModifiedBy>
  <cp:revision>36</cp:revision>
  <dcterms:created xsi:type="dcterms:W3CDTF">2025-03-04T15:08:00Z</dcterms:created>
  <dcterms:modified xsi:type="dcterms:W3CDTF">2026-03-13T17:01:00Z</dcterms:modified>
</cp:coreProperties>
</file>